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B9F" w:rsidRPr="00014D86" w:rsidRDefault="00167B9F" w:rsidP="00167B9F">
      <w:pPr>
        <w:pStyle w:val="afb"/>
        <w:ind w:left="0" w:firstLine="0"/>
        <w:rPr>
          <w:rFonts w:ascii="Arial" w:hAnsi="Arial" w:cs="Arial"/>
          <w:bCs/>
          <w:szCs w:val="24"/>
        </w:rPr>
      </w:pPr>
      <w:r w:rsidRPr="00014D86">
        <w:rPr>
          <w:rFonts w:ascii="Arial" w:hAnsi="Arial" w:cs="Arial"/>
          <w:bCs/>
          <w:szCs w:val="24"/>
          <w:lang w:val="en-US"/>
        </w:rPr>
        <w:t>3GPP TSG-RAN WG4 Meeting # 101-bis-e</w:t>
      </w:r>
      <w:r w:rsidRPr="00014D86">
        <w:rPr>
          <w:rFonts w:ascii="Arial" w:hAnsi="Arial" w:cs="Arial"/>
          <w:bCs/>
          <w:szCs w:val="24"/>
        </w:rPr>
        <w:t xml:space="preserve"> </w:t>
      </w:r>
      <w:r w:rsidRPr="00014D86">
        <w:rPr>
          <w:rFonts w:ascii="Arial" w:hAnsi="Arial" w:cs="Arial"/>
          <w:bCs/>
          <w:szCs w:val="24"/>
          <w:lang w:val="en-US"/>
        </w:rPr>
        <w:tab/>
      </w:r>
      <w:r>
        <w:rPr>
          <w:rFonts w:ascii="Arial" w:hAnsi="Arial" w:cs="Arial" w:hint="eastAsia"/>
          <w:bCs/>
          <w:szCs w:val="24"/>
          <w:lang w:val="en-US"/>
        </w:rPr>
        <w:tab/>
        <w:t xml:space="preserve">                       </w:t>
      </w:r>
      <w:r w:rsidR="00E92CFA" w:rsidRPr="00E92CFA">
        <w:rPr>
          <w:rFonts w:ascii="Arial" w:hAnsi="Arial" w:cs="Arial"/>
          <w:bCs/>
          <w:szCs w:val="24"/>
          <w:lang w:val="en-US"/>
        </w:rPr>
        <w:t>R4-2201231</w:t>
      </w:r>
    </w:p>
    <w:p w:rsidR="00167B9F" w:rsidRPr="00014D86" w:rsidRDefault="00167B9F" w:rsidP="00167B9F">
      <w:pPr>
        <w:pStyle w:val="afb"/>
        <w:rPr>
          <w:rFonts w:ascii="Arial" w:hAnsi="Arial" w:cs="Arial"/>
          <w:bCs/>
          <w:szCs w:val="24"/>
          <w:lang w:val="en-US"/>
        </w:rPr>
      </w:pPr>
      <w:r w:rsidRPr="00014D86">
        <w:rPr>
          <w:rFonts w:ascii="Arial" w:hAnsi="Arial" w:cs="Arial"/>
          <w:bCs/>
          <w:szCs w:val="24"/>
          <w:lang w:val="en-US"/>
        </w:rPr>
        <w:t>Electronic Meeting, January 17-25, 2022</w:t>
      </w:r>
    </w:p>
    <w:p w:rsidR="00167B9F" w:rsidRPr="00014D86" w:rsidRDefault="00167B9F" w:rsidP="00167B9F">
      <w:pPr>
        <w:pStyle w:val="afb"/>
        <w:rPr>
          <w:rFonts w:ascii="Arial" w:hAnsi="Arial" w:cs="Arial"/>
          <w:bCs/>
          <w:szCs w:val="24"/>
          <w:lang w:val="en-US"/>
        </w:rPr>
      </w:pPr>
    </w:p>
    <w:p w:rsidR="00167B9F" w:rsidRPr="00B7762E" w:rsidRDefault="00167B9F" w:rsidP="00167B9F">
      <w:pPr>
        <w:pStyle w:val="afb"/>
        <w:spacing w:before="0" w:after="0" w:line="360" w:lineRule="auto"/>
        <w:rPr>
          <w:rFonts w:ascii="Arial" w:hAnsi="Arial" w:cs="Arial"/>
        </w:rPr>
      </w:pPr>
      <w:r w:rsidRPr="00B7762E">
        <w:rPr>
          <w:rFonts w:ascii="Arial" w:hAnsi="Arial" w:cs="Arial"/>
        </w:rPr>
        <w:t xml:space="preserve">Title: </w:t>
      </w:r>
      <w:r w:rsidRPr="00B7762E">
        <w:rPr>
          <w:rFonts w:ascii="Arial" w:hAnsi="Arial" w:cs="Arial"/>
        </w:rPr>
        <w:tab/>
      </w:r>
      <w:r>
        <w:rPr>
          <w:rFonts w:ascii="Arial" w:hAnsi="Arial" w:cs="Arial" w:hint="eastAsia"/>
        </w:rPr>
        <w:t>Discussion o</w:t>
      </w:r>
      <w:r w:rsidRPr="00B7762E">
        <w:rPr>
          <w:rFonts w:ascii="Arial" w:hAnsi="Arial" w:cs="Arial"/>
        </w:rPr>
        <w:t xml:space="preserve">n </w:t>
      </w:r>
      <w:r w:rsidR="001F3F09">
        <w:rPr>
          <w:rFonts w:ascii="Arial" w:hAnsi="Arial" w:cs="Arial" w:hint="eastAsia"/>
        </w:rPr>
        <w:t>general issue</w:t>
      </w:r>
      <w:r w:rsidR="00E34CAE">
        <w:rPr>
          <w:rFonts w:ascii="Arial" w:hAnsi="Arial" w:cs="Arial" w:hint="eastAsia"/>
        </w:rPr>
        <w:t>s</w:t>
      </w:r>
      <w:r w:rsidR="001F3F09">
        <w:rPr>
          <w:rFonts w:ascii="Arial" w:hAnsi="Arial" w:cs="Arial" w:hint="eastAsia"/>
        </w:rPr>
        <w:t xml:space="preserve"> for</w:t>
      </w:r>
      <w:r>
        <w:rPr>
          <w:rFonts w:ascii="Arial" w:hAnsi="Arial" w:cs="Arial" w:hint="eastAsia"/>
        </w:rPr>
        <w:t xml:space="preserve"> 6GHz licensed band</w:t>
      </w:r>
    </w:p>
    <w:p w:rsidR="00167B9F" w:rsidRPr="00B7762E" w:rsidRDefault="00167B9F" w:rsidP="00167B9F">
      <w:pPr>
        <w:pStyle w:val="afb"/>
        <w:spacing w:before="0" w:after="0" w:line="360" w:lineRule="auto"/>
        <w:rPr>
          <w:rFonts w:ascii="Arial" w:hAnsi="Arial" w:cs="Arial"/>
        </w:rPr>
      </w:pPr>
      <w:r w:rsidRPr="00B7762E">
        <w:rPr>
          <w:rFonts w:ascii="Arial" w:hAnsi="Arial" w:cs="Arial"/>
        </w:rPr>
        <w:t xml:space="preserve">Source: </w:t>
      </w:r>
      <w:r w:rsidRPr="00B7762E">
        <w:rPr>
          <w:rFonts w:ascii="Arial" w:hAnsi="Arial" w:cs="Arial"/>
        </w:rPr>
        <w:tab/>
      </w:r>
      <w:r w:rsidRPr="00B7762E">
        <w:rPr>
          <w:rFonts w:ascii="Arial" w:hAnsi="Arial" w:cs="Arial" w:hint="eastAsia"/>
        </w:rPr>
        <w:t>CATT</w:t>
      </w:r>
    </w:p>
    <w:p w:rsidR="00167B9F" w:rsidRPr="00B7762E" w:rsidRDefault="00167B9F" w:rsidP="00167B9F">
      <w:pPr>
        <w:pStyle w:val="afb"/>
        <w:spacing w:before="0" w:after="0" w:line="360" w:lineRule="auto"/>
        <w:rPr>
          <w:rFonts w:ascii="Arial" w:hAnsi="Arial" w:cs="Arial"/>
        </w:rPr>
      </w:pPr>
      <w:r w:rsidRPr="00B7762E">
        <w:rPr>
          <w:rFonts w:ascii="Arial" w:hAnsi="Arial" w:cs="Arial"/>
        </w:rPr>
        <w:t>Agenda item:</w:t>
      </w:r>
      <w:r w:rsidRPr="00B7762E">
        <w:rPr>
          <w:rFonts w:ascii="Arial" w:hAnsi="Arial" w:cs="Arial"/>
        </w:rPr>
        <w:tab/>
      </w:r>
      <w:r w:rsidR="007A7AE8">
        <w:rPr>
          <w:rFonts w:ascii="Arial" w:hAnsi="Arial" w:cs="Arial" w:hint="eastAsia"/>
        </w:rPr>
        <w:t>5.3.1</w:t>
      </w:r>
      <w:bookmarkStart w:id="0" w:name="_GoBack"/>
      <w:bookmarkEnd w:id="0"/>
    </w:p>
    <w:p w:rsidR="00167B9F" w:rsidRPr="00B7762E" w:rsidRDefault="00167B9F" w:rsidP="00167B9F">
      <w:pPr>
        <w:pStyle w:val="afb"/>
        <w:spacing w:before="0" w:after="0" w:line="360" w:lineRule="auto"/>
        <w:rPr>
          <w:rFonts w:ascii="Arial" w:hAnsi="Arial" w:cs="Arial"/>
        </w:rPr>
      </w:pPr>
      <w:r w:rsidRPr="00B7762E">
        <w:rPr>
          <w:rFonts w:ascii="Arial" w:hAnsi="Arial" w:cs="Arial"/>
        </w:rPr>
        <w:t>Document for:</w:t>
      </w:r>
      <w:r w:rsidRPr="00B7762E">
        <w:rPr>
          <w:rFonts w:ascii="Arial" w:hAnsi="Arial" w:cs="Arial"/>
        </w:rPr>
        <w:tab/>
      </w:r>
      <w:bookmarkStart w:id="1" w:name="DocumentFor"/>
      <w:bookmarkEnd w:id="1"/>
      <w:r w:rsidRPr="00B7762E">
        <w:rPr>
          <w:rFonts w:ascii="Arial" w:hAnsi="Arial" w:cs="Arial" w:hint="eastAsia"/>
        </w:rPr>
        <w:t>Approval</w:t>
      </w:r>
    </w:p>
    <w:p w:rsidR="00167B9F" w:rsidRPr="00DF4F62" w:rsidRDefault="00167B9F" w:rsidP="00167B9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D43995" w:rsidRPr="00973B9C" w:rsidRDefault="00167B9F" w:rsidP="00167B9F">
      <w:pPr>
        <w:spacing w:before="0" w:after="120"/>
        <w:jc w:val="left"/>
        <w:rPr>
          <w:sz w:val="20"/>
        </w:rPr>
      </w:pPr>
      <w:r>
        <w:rPr>
          <w:rFonts w:hint="eastAsia"/>
          <w:sz w:val="20"/>
        </w:rPr>
        <w:t xml:space="preserve">In RAN#94-e meeting, a WI on introduction of 6GHz NR licensed bands was approved [1]. This contribution will provide </w:t>
      </w:r>
      <w:r w:rsidR="004B0FB6">
        <w:rPr>
          <w:rFonts w:hint="eastAsia"/>
          <w:sz w:val="20"/>
        </w:rPr>
        <w:t>some general view</w:t>
      </w:r>
      <w:r w:rsidR="00D56A75">
        <w:rPr>
          <w:rFonts w:hint="eastAsia"/>
          <w:sz w:val="20"/>
        </w:rPr>
        <w:t>s</w:t>
      </w:r>
      <w:r w:rsidR="004B0FB6">
        <w:rPr>
          <w:rFonts w:hint="eastAsia"/>
          <w:sz w:val="20"/>
        </w:rPr>
        <w:t xml:space="preserve"> on band deployment and system coexistence</w:t>
      </w:r>
      <w:r>
        <w:rPr>
          <w:rFonts w:hint="eastAsia"/>
          <w:sz w:val="20"/>
        </w:rPr>
        <w:t>.</w:t>
      </w:r>
    </w:p>
    <w:p w:rsidR="00167B9F" w:rsidRDefault="00167B9F" w:rsidP="00167B9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36F0C" w:rsidRPr="009D786B" w:rsidRDefault="00444574" w:rsidP="00D43995">
      <w:r>
        <w:rPr>
          <w:rFonts w:hint="eastAsia"/>
        </w:rPr>
        <w:t xml:space="preserve">Reply LS </w:t>
      </w:r>
      <w:r w:rsidR="00425BA9">
        <w:rPr>
          <w:rFonts w:hint="eastAsia"/>
        </w:rPr>
        <w:t xml:space="preserve">[2] </w:t>
      </w:r>
      <w:r>
        <w:rPr>
          <w:rFonts w:hint="eastAsia"/>
        </w:rPr>
        <w:t xml:space="preserve">from RCC was received in RAN#94e meeting. </w:t>
      </w:r>
      <w:r w:rsidRPr="00FE2B7B">
        <w:rPr>
          <w:rFonts w:hint="eastAsia"/>
          <w:sz w:val="20"/>
        </w:rPr>
        <w:t xml:space="preserve">Based on the reply LS from RCC [2], 3GPP decide to start the work </w:t>
      </w:r>
      <w:r w:rsidRPr="00FE2B7B">
        <w:rPr>
          <w:sz w:val="20"/>
        </w:rPr>
        <w:t>on 6425-7125 MHz frequency range according to RCC Recommendation 1/21</w:t>
      </w:r>
      <w:r w:rsidRPr="00FE2B7B">
        <w:rPr>
          <w:rFonts w:hint="eastAsia"/>
          <w:sz w:val="20"/>
        </w:rPr>
        <w:t>.</w:t>
      </w:r>
      <w:r>
        <w:rPr>
          <w:rFonts w:hint="eastAsia"/>
        </w:rPr>
        <w:t xml:space="preserve"> Respective </w:t>
      </w:r>
      <w:r w:rsidR="00C36F0C">
        <w:rPr>
          <w:rFonts w:hint="eastAsia"/>
        </w:rPr>
        <w:t xml:space="preserve">RF requirements </w:t>
      </w:r>
      <w:r w:rsidR="00002B2F">
        <w:rPr>
          <w:rFonts w:hint="eastAsia"/>
        </w:rPr>
        <w:t xml:space="preserve">for 6GHz licensed band </w:t>
      </w:r>
      <w:r w:rsidR="005C31A5">
        <w:rPr>
          <w:rFonts w:hint="eastAsia"/>
        </w:rPr>
        <w:t>should</w:t>
      </w:r>
      <w:r w:rsidR="00C36F0C">
        <w:rPr>
          <w:rFonts w:hint="eastAsia"/>
        </w:rPr>
        <w:t xml:space="preserve"> be specified based on RCC regulatory requirements but </w:t>
      </w:r>
      <w:r w:rsidR="00FB5BA4">
        <w:rPr>
          <w:rFonts w:hint="eastAsia"/>
        </w:rPr>
        <w:t xml:space="preserve">the use of this band could </w:t>
      </w:r>
      <w:r w:rsidR="00C36F0C">
        <w:rPr>
          <w:rFonts w:hint="eastAsia"/>
        </w:rPr>
        <w:t>not</w:t>
      </w:r>
      <w:r w:rsidR="00FB5BA4">
        <w:rPr>
          <w:rFonts w:hint="eastAsia"/>
        </w:rPr>
        <w:t xml:space="preserve"> be</w:t>
      </w:r>
      <w:r w:rsidR="00C36F0C">
        <w:rPr>
          <w:rFonts w:hint="eastAsia"/>
        </w:rPr>
        <w:t xml:space="preserve"> </w:t>
      </w:r>
      <w:r w:rsidR="00002B2F">
        <w:rPr>
          <w:rFonts w:hint="eastAsia"/>
        </w:rPr>
        <w:t xml:space="preserve">limited to </w:t>
      </w:r>
      <w:r w:rsidR="00C36F0C">
        <w:rPr>
          <w:rFonts w:hint="eastAsia"/>
        </w:rPr>
        <w:t xml:space="preserve">RCC countries. </w:t>
      </w:r>
      <w:r w:rsidR="005C31A5">
        <w:rPr>
          <w:rFonts w:hint="eastAsia"/>
        </w:rPr>
        <w:t>S</w:t>
      </w:r>
      <w:r w:rsidR="00D54521">
        <w:rPr>
          <w:rFonts w:hint="eastAsia"/>
        </w:rPr>
        <w:t xml:space="preserve">uch RF requirements </w:t>
      </w:r>
      <w:r w:rsidR="005C31A5">
        <w:rPr>
          <w:rFonts w:hint="eastAsia"/>
        </w:rPr>
        <w:t xml:space="preserve">can be applied to other countries or regions </w:t>
      </w:r>
      <w:r w:rsidR="00D54521">
        <w:rPr>
          <w:rFonts w:hint="eastAsia"/>
        </w:rPr>
        <w:t>if</w:t>
      </w:r>
      <w:r w:rsidR="005C31A5">
        <w:rPr>
          <w:rFonts w:hint="eastAsia"/>
        </w:rPr>
        <w:t xml:space="preserve"> </w:t>
      </w:r>
      <w:r w:rsidR="00FB5BA4">
        <w:rPr>
          <w:rFonts w:hint="eastAsia"/>
        </w:rPr>
        <w:t>they are willing to use</w:t>
      </w:r>
      <w:r w:rsidR="005C31A5">
        <w:rPr>
          <w:rFonts w:hint="eastAsia"/>
        </w:rPr>
        <w:t>.</w:t>
      </w:r>
      <w:r w:rsidR="00D54521">
        <w:rPr>
          <w:rFonts w:hint="eastAsia"/>
        </w:rPr>
        <w:t xml:space="preserve"> </w:t>
      </w:r>
    </w:p>
    <w:p w:rsidR="00D43995" w:rsidRDefault="008C68B7" w:rsidP="00D43995">
      <w:pPr>
        <w:rPr>
          <w:b/>
        </w:rPr>
      </w:pPr>
      <w:r w:rsidRPr="00D56A75">
        <w:rPr>
          <w:rFonts w:hint="eastAsia"/>
          <w:b/>
        </w:rPr>
        <w:t xml:space="preserve">Proposal 1: </w:t>
      </w:r>
      <w:r w:rsidR="00146409" w:rsidRPr="00146409">
        <w:rPr>
          <w:b/>
        </w:rPr>
        <w:t xml:space="preserve">RF requirements for 6GHz licensed band </w:t>
      </w:r>
      <w:r w:rsidR="005C31A5">
        <w:rPr>
          <w:rFonts w:hint="eastAsia"/>
          <w:b/>
        </w:rPr>
        <w:t>should</w:t>
      </w:r>
      <w:r w:rsidR="00146409" w:rsidRPr="00146409">
        <w:rPr>
          <w:b/>
        </w:rPr>
        <w:t xml:space="preserve"> be specified based on RCC regulatory requirements but </w:t>
      </w:r>
      <w:r w:rsidR="00FB5BA4">
        <w:rPr>
          <w:rFonts w:hint="eastAsia"/>
          <w:b/>
        </w:rPr>
        <w:t xml:space="preserve">the use of this band should </w:t>
      </w:r>
      <w:r w:rsidR="00146409" w:rsidRPr="00146409">
        <w:rPr>
          <w:b/>
        </w:rPr>
        <w:t xml:space="preserve">not </w:t>
      </w:r>
      <w:r w:rsidR="00FB5BA4">
        <w:rPr>
          <w:rFonts w:hint="eastAsia"/>
          <w:b/>
        </w:rPr>
        <w:t xml:space="preserve">be </w:t>
      </w:r>
      <w:r w:rsidR="00146409" w:rsidRPr="00146409">
        <w:rPr>
          <w:b/>
        </w:rPr>
        <w:t>limited to RCC countries.</w:t>
      </w:r>
      <w:r w:rsidR="009D786B">
        <w:rPr>
          <w:rFonts w:hint="eastAsia"/>
          <w:b/>
        </w:rPr>
        <w:t xml:space="preserve"> </w:t>
      </w:r>
      <w:r w:rsidR="00FB5BA4" w:rsidRPr="00FB5BA4">
        <w:rPr>
          <w:rFonts w:hint="eastAsia"/>
          <w:b/>
        </w:rPr>
        <w:t>Such RF requirements can be applied to other countries or regions if they are willing to use.</w:t>
      </w:r>
    </w:p>
    <w:p w:rsidR="00EB03E3" w:rsidRPr="009D786B" w:rsidRDefault="00EB03E3" w:rsidP="00D43995">
      <w:pPr>
        <w:rPr>
          <w:b/>
        </w:rPr>
      </w:pPr>
    </w:p>
    <w:tbl>
      <w:tblPr>
        <w:tblStyle w:val="af8"/>
        <w:tblW w:w="0" w:type="auto"/>
        <w:tblLook w:val="04A0" w:firstRow="1" w:lastRow="0" w:firstColumn="1" w:lastColumn="0" w:noHBand="0" w:noVBand="1"/>
      </w:tblPr>
      <w:tblGrid>
        <w:gridCol w:w="9855"/>
      </w:tblGrid>
      <w:tr w:rsidR="00E54270" w:rsidTr="00E54270">
        <w:tc>
          <w:tcPr>
            <w:tcW w:w="9855" w:type="dxa"/>
          </w:tcPr>
          <w:p w:rsidR="00E54270" w:rsidRPr="00E54270" w:rsidRDefault="00E54270" w:rsidP="00E54270">
            <w:pPr>
              <w:ind w:firstLine="708"/>
              <w:rPr>
                <w:sz w:val="20"/>
                <w:szCs w:val="28"/>
                <w:lang w:val="en-US"/>
              </w:rPr>
            </w:pPr>
            <w:r w:rsidRPr="00E54270">
              <w:rPr>
                <w:sz w:val="20"/>
                <w:szCs w:val="28"/>
                <w:lang w:val="en-US"/>
              </w:rPr>
              <w:t>The RCC Commission for the Regulation of the Usage of the Radio Frequency Spectrum and Satellite Orbits:</w:t>
            </w:r>
          </w:p>
          <w:p w:rsidR="00E54270" w:rsidRPr="00E54270" w:rsidRDefault="00E54270" w:rsidP="00E54270">
            <w:pPr>
              <w:rPr>
                <w:i/>
                <w:sz w:val="20"/>
                <w:szCs w:val="28"/>
              </w:rPr>
            </w:pPr>
            <w:r w:rsidRPr="00E54270">
              <w:rPr>
                <w:i/>
                <w:sz w:val="20"/>
                <w:szCs w:val="28"/>
              </w:rPr>
              <w:t xml:space="preserve">considering </w:t>
            </w:r>
          </w:p>
          <w:p w:rsidR="00E54270" w:rsidRPr="00E54270" w:rsidRDefault="00E54270" w:rsidP="00E54270">
            <w:pPr>
              <w:pStyle w:val="afa"/>
              <w:widowControl/>
              <w:numPr>
                <w:ilvl w:val="0"/>
                <w:numId w:val="27"/>
              </w:numPr>
              <w:tabs>
                <w:tab w:val="left" w:pos="794"/>
                <w:tab w:val="left" w:pos="1191"/>
                <w:tab w:val="left" w:pos="1588"/>
                <w:tab w:val="left" w:pos="1985"/>
              </w:tabs>
              <w:spacing w:before="120" w:line="240" w:lineRule="auto"/>
              <w:ind w:firstLineChars="0"/>
              <w:contextualSpacing/>
              <w:rPr>
                <w:sz w:val="20"/>
                <w:szCs w:val="28"/>
                <w:lang w:val="en-US"/>
              </w:rPr>
            </w:pPr>
            <w:r w:rsidRPr="00E54270">
              <w:rPr>
                <w:sz w:val="20"/>
                <w:szCs w:val="28"/>
                <w:lang w:val="en-US"/>
              </w:rPr>
              <w:t xml:space="preserve">that </w:t>
            </w:r>
            <w:r w:rsidRPr="00E54270">
              <w:rPr>
                <w:sz w:val="20"/>
              </w:rPr>
              <w:t xml:space="preserve">in accordance with the Common Table of Frequency Allocations in RCC countries </w:t>
            </w:r>
            <w:r w:rsidRPr="00E54270">
              <w:rPr>
                <w:sz w:val="20"/>
                <w:szCs w:val="28"/>
                <w:lang w:val="en-US"/>
              </w:rPr>
              <w:t xml:space="preserve">the 6425-7125 MHz frequency band </w:t>
            </w:r>
            <w:r w:rsidRPr="00E54270">
              <w:rPr>
                <w:sz w:val="20"/>
              </w:rPr>
              <w:t>is allocated to the mobile service on a primary basis</w:t>
            </w:r>
            <w:r w:rsidRPr="00E54270">
              <w:rPr>
                <w:sz w:val="20"/>
                <w:szCs w:val="28"/>
                <w:lang w:val="en-US"/>
              </w:rPr>
              <w:t>;</w:t>
            </w:r>
          </w:p>
          <w:p w:rsidR="00E54270" w:rsidRPr="00D56A75" w:rsidRDefault="00E54270" w:rsidP="00E54270">
            <w:pPr>
              <w:pStyle w:val="afa"/>
              <w:widowControl/>
              <w:numPr>
                <w:ilvl w:val="0"/>
                <w:numId w:val="27"/>
              </w:numPr>
              <w:tabs>
                <w:tab w:val="left" w:pos="794"/>
                <w:tab w:val="left" w:pos="1191"/>
                <w:tab w:val="left" w:pos="1588"/>
                <w:tab w:val="left" w:pos="1985"/>
              </w:tabs>
              <w:spacing w:before="0" w:line="240" w:lineRule="auto"/>
              <w:ind w:firstLineChars="0"/>
              <w:contextualSpacing/>
              <w:rPr>
                <w:sz w:val="20"/>
                <w:szCs w:val="28"/>
                <w:lang w:val="en-US"/>
              </w:rPr>
            </w:pPr>
            <w:r w:rsidRPr="00D56A75">
              <w:rPr>
                <w:sz w:val="20"/>
                <w:szCs w:val="28"/>
                <w:lang w:val="en-US"/>
              </w:rPr>
              <w:t>that in the frequency band 6425-7125 MHz, there are also allocations in RCC countries to other radio services on a primary basis, including the fixed service, the fixed-satellite service (Earth-to-space, space-to-Earth) and the space operation service (space-to-Earth);</w:t>
            </w:r>
          </w:p>
          <w:p w:rsidR="00E54270" w:rsidRPr="00E54270" w:rsidRDefault="00E54270" w:rsidP="00E54270">
            <w:pPr>
              <w:pStyle w:val="afa"/>
              <w:widowControl/>
              <w:numPr>
                <w:ilvl w:val="0"/>
                <w:numId w:val="27"/>
              </w:numPr>
              <w:tabs>
                <w:tab w:val="left" w:pos="794"/>
                <w:tab w:val="left" w:pos="1191"/>
                <w:tab w:val="left" w:pos="1588"/>
                <w:tab w:val="left" w:pos="1985"/>
              </w:tabs>
              <w:spacing w:before="0" w:line="240" w:lineRule="auto"/>
              <w:ind w:firstLineChars="0"/>
              <w:contextualSpacing/>
              <w:rPr>
                <w:sz w:val="20"/>
                <w:szCs w:val="28"/>
                <w:lang w:val="en-US"/>
              </w:rPr>
            </w:pPr>
            <w:r w:rsidRPr="00E54270">
              <w:rPr>
                <w:sz w:val="20"/>
                <w:szCs w:val="28"/>
                <w:lang w:val="en-US"/>
              </w:rPr>
              <w:t>that 5G-NR/IMT-2020 systems in the  frequency band 6425-7125 MHz belong to applications of the terrestrial component of IMT in the mobile service;</w:t>
            </w:r>
          </w:p>
          <w:p w:rsidR="00E54270" w:rsidRPr="00E54270" w:rsidRDefault="00E54270" w:rsidP="00E54270">
            <w:pPr>
              <w:pStyle w:val="afa"/>
              <w:widowControl/>
              <w:numPr>
                <w:ilvl w:val="0"/>
                <w:numId w:val="27"/>
              </w:numPr>
              <w:tabs>
                <w:tab w:val="left" w:pos="794"/>
                <w:tab w:val="left" w:pos="1191"/>
                <w:tab w:val="left" w:pos="1588"/>
                <w:tab w:val="left" w:pos="1985"/>
              </w:tabs>
              <w:spacing w:before="0" w:line="240" w:lineRule="auto"/>
              <w:ind w:firstLineChars="0"/>
              <w:contextualSpacing/>
              <w:rPr>
                <w:sz w:val="20"/>
                <w:szCs w:val="28"/>
                <w:lang w:val="en-US"/>
              </w:rPr>
            </w:pPr>
            <w:r w:rsidRPr="00E54270">
              <w:rPr>
                <w:sz w:val="20"/>
                <w:szCs w:val="28"/>
                <w:lang w:val="en-US"/>
              </w:rPr>
              <w:t>that usage of the 6 425-7 125 MHz frequency band by 5G-NR/IMT-2000 systems on a licensed basis would facilitate co-existence with stations in the fixed service and other services</w:t>
            </w:r>
            <w:r w:rsidRPr="00E54270">
              <w:rPr>
                <w:sz w:val="20"/>
                <w:szCs w:val="28"/>
              </w:rPr>
              <w:t>;</w:t>
            </w:r>
          </w:p>
          <w:p w:rsidR="00E54270" w:rsidRPr="00E54270" w:rsidRDefault="00E54270" w:rsidP="00E54270">
            <w:pPr>
              <w:pStyle w:val="afa"/>
              <w:widowControl/>
              <w:numPr>
                <w:ilvl w:val="0"/>
                <w:numId w:val="27"/>
              </w:numPr>
              <w:tabs>
                <w:tab w:val="left" w:pos="794"/>
                <w:tab w:val="left" w:pos="1191"/>
                <w:tab w:val="left" w:pos="1588"/>
                <w:tab w:val="left" w:pos="1985"/>
              </w:tabs>
              <w:spacing w:before="0" w:line="240" w:lineRule="auto"/>
              <w:ind w:firstLineChars="0"/>
              <w:contextualSpacing/>
              <w:rPr>
                <w:sz w:val="20"/>
                <w:lang w:val="en-US"/>
              </w:rPr>
            </w:pPr>
            <w:r w:rsidRPr="00E54270">
              <w:rPr>
                <w:sz w:val="20"/>
                <w:szCs w:val="28"/>
                <w:lang w:val="en-US"/>
              </w:rPr>
              <w:t xml:space="preserve">that according to Report ITU-R M.2140 “Minimum requirements related to technical performance for IMT-2020 radio interface(s)” the necessary bandwidth for </w:t>
            </w:r>
            <w:r w:rsidRPr="00E54270">
              <w:rPr>
                <w:sz w:val="20"/>
                <w:lang w:val="en-US"/>
              </w:rPr>
              <w:t>5G-NR/IMT-2020 systems in this frequency band is not less than 100 MHz per operator;</w:t>
            </w:r>
            <w:r w:rsidRPr="00E54270">
              <w:rPr>
                <w:sz w:val="20"/>
                <w:lang w:val="en-US"/>
              </w:rPr>
              <w:tab/>
            </w:r>
          </w:p>
          <w:p w:rsidR="00E54270" w:rsidRPr="00E54270" w:rsidRDefault="00E54270" w:rsidP="00E54270">
            <w:pPr>
              <w:pStyle w:val="afa"/>
              <w:widowControl/>
              <w:numPr>
                <w:ilvl w:val="0"/>
                <w:numId w:val="27"/>
              </w:numPr>
              <w:tabs>
                <w:tab w:val="left" w:pos="794"/>
                <w:tab w:val="left" w:pos="1191"/>
                <w:tab w:val="left" w:pos="1588"/>
                <w:tab w:val="left" w:pos="1985"/>
              </w:tabs>
              <w:spacing w:before="0" w:line="240" w:lineRule="auto"/>
              <w:ind w:firstLineChars="0"/>
              <w:contextualSpacing/>
              <w:rPr>
                <w:sz w:val="20"/>
                <w:szCs w:val="28"/>
                <w:lang w:val="en-US"/>
              </w:rPr>
            </w:pPr>
            <w:r w:rsidRPr="00E54270">
              <w:rPr>
                <w:sz w:val="20"/>
                <w:szCs w:val="28"/>
                <w:lang w:val="en-US"/>
              </w:rPr>
              <w:t>that in RCC countries there is also an allocation to the space research service (Earth-to-space, deep space) on a primary basis in the 7145-7190 MHz frequency band;</w:t>
            </w:r>
          </w:p>
          <w:p w:rsidR="00E54270" w:rsidRPr="00E54270" w:rsidRDefault="00E54270" w:rsidP="00E54270">
            <w:pPr>
              <w:pStyle w:val="afa"/>
              <w:widowControl/>
              <w:numPr>
                <w:ilvl w:val="0"/>
                <w:numId w:val="27"/>
              </w:numPr>
              <w:tabs>
                <w:tab w:val="left" w:pos="794"/>
                <w:tab w:val="left" w:pos="1191"/>
                <w:tab w:val="left" w:pos="1588"/>
                <w:tab w:val="left" w:pos="1985"/>
              </w:tabs>
              <w:spacing w:before="0" w:line="240" w:lineRule="auto"/>
              <w:ind w:firstLineChars="0"/>
              <w:contextualSpacing/>
              <w:rPr>
                <w:sz w:val="20"/>
                <w:szCs w:val="28"/>
                <w:lang w:val="en-US"/>
              </w:rPr>
            </w:pPr>
            <w:r w:rsidRPr="00E54270">
              <w:rPr>
                <w:sz w:val="20"/>
                <w:szCs w:val="28"/>
                <w:lang w:val="en-US"/>
              </w:rPr>
              <w:t>that in the 7075-7250 MHz frequency band, measurements are carried out with passive microwave sensors and in accordance with RR No. 5.458, when planning the future use of the 6425-7075 MHz and 7075-7250 MHz frequency bands, administrations should bear in mind the needs of the Earth exploration-satellite service (passive);</w:t>
            </w:r>
          </w:p>
          <w:p w:rsidR="00E54270" w:rsidRPr="00087066" w:rsidRDefault="00E54270" w:rsidP="00D43995">
            <w:pPr>
              <w:pStyle w:val="afa"/>
              <w:widowControl/>
              <w:numPr>
                <w:ilvl w:val="0"/>
                <w:numId w:val="27"/>
              </w:numPr>
              <w:tabs>
                <w:tab w:val="left" w:pos="794"/>
                <w:tab w:val="left" w:pos="1191"/>
                <w:tab w:val="left" w:pos="1588"/>
                <w:tab w:val="left" w:pos="1985"/>
              </w:tabs>
              <w:spacing w:before="0" w:line="240" w:lineRule="auto"/>
              <w:ind w:firstLineChars="0"/>
              <w:contextualSpacing/>
              <w:rPr>
                <w:sz w:val="20"/>
                <w:szCs w:val="28"/>
                <w:lang w:val="en-US"/>
              </w:rPr>
            </w:pPr>
            <w:r w:rsidRPr="00E54270">
              <w:rPr>
                <w:sz w:val="20"/>
                <w:szCs w:val="28"/>
                <w:lang w:val="en-US"/>
              </w:rPr>
              <w:t xml:space="preserve">that 5G-NR/IMT-2020 systems should be planned taking into account compatibility with existing and planned systems in the FS, FSS, </w:t>
            </w:r>
            <w:r w:rsidRPr="00E54270">
              <w:rPr>
                <w:sz w:val="20"/>
                <w:szCs w:val="28"/>
              </w:rPr>
              <w:t>SOS</w:t>
            </w:r>
            <w:r w:rsidRPr="00E54270">
              <w:rPr>
                <w:sz w:val="20"/>
                <w:szCs w:val="28"/>
                <w:lang w:val="en-US"/>
              </w:rPr>
              <w:t xml:space="preserve"> in the 6425-7125 MHz frequency band and adjacent frequency bands,</w:t>
            </w:r>
          </w:p>
        </w:tc>
      </w:tr>
    </w:tbl>
    <w:p w:rsidR="00E54270" w:rsidRDefault="007503CE" w:rsidP="00D43995">
      <w:pPr>
        <w:rPr>
          <w:lang w:val="en-US"/>
        </w:rPr>
      </w:pPr>
      <w:r>
        <w:rPr>
          <w:rFonts w:hint="eastAsia"/>
          <w:lang w:val="en-US"/>
        </w:rPr>
        <w:t>Based on RCC recommendation</w:t>
      </w:r>
      <w:r w:rsidR="00D15339">
        <w:rPr>
          <w:rFonts w:hint="eastAsia"/>
          <w:lang w:val="en-US"/>
        </w:rPr>
        <w:t xml:space="preserve"> [3]</w:t>
      </w:r>
      <w:r>
        <w:rPr>
          <w:rFonts w:hint="eastAsia"/>
          <w:lang w:val="en-US"/>
        </w:rPr>
        <w:t xml:space="preserve">, </w:t>
      </w:r>
      <w:r w:rsidR="00385182">
        <w:rPr>
          <w:rFonts w:hint="eastAsia"/>
          <w:lang w:val="en-US"/>
        </w:rPr>
        <w:t xml:space="preserve">IMT system operated in 6425-7125MHz </w:t>
      </w:r>
      <w:r>
        <w:rPr>
          <w:rFonts w:hint="eastAsia"/>
          <w:lang w:val="en-US"/>
        </w:rPr>
        <w:t>should</w:t>
      </w:r>
      <w:r w:rsidR="00394E4D">
        <w:rPr>
          <w:rFonts w:hint="eastAsia"/>
          <w:lang w:val="en-US"/>
        </w:rPr>
        <w:t xml:space="preserve"> consider compatibility with non-IMT systems, </w:t>
      </w:r>
      <w:r w:rsidR="00385182">
        <w:rPr>
          <w:rFonts w:hint="eastAsia"/>
          <w:lang w:val="en-US"/>
        </w:rPr>
        <w:t>including FS, FSS and SOS</w:t>
      </w:r>
      <w:r w:rsidR="00466052">
        <w:rPr>
          <w:rFonts w:hint="eastAsia"/>
          <w:lang w:val="en-US"/>
        </w:rPr>
        <w:t>.</w:t>
      </w:r>
      <w:r w:rsidR="00CC5935">
        <w:rPr>
          <w:rFonts w:hint="eastAsia"/>
          <w:lang w:val="en-US"/>
        </w:rPr>
        <w:t xml:space="preserve"> Normally adjacent channel coexistence </w:t>
      </w:r>
      <w:r w:rsidR="00D11FD6">
        <w:rPr>
          <w:rFonts w:hint="eastAsia"/>
          <w:lang w:val="en-US"/>
        </w:rPr>
        <w:t xml:space="preserve">studies </w:t>
      </w:r>
      <w:r w:rsidR="00CC5935">
        <w:rPr>
          <w:rFonts w:hint="eastAsia"/>
          <w:lang w:val="en-US"/>
        </w:rPr>
        <w:t xml:space="preserve">are </w:t>
      </w:r>
      <w:r w:rsidR="00D11FD6">
        <w:rPr>
          <w:rFonts w:hint="eastAsia"/>
          <w:lang w:val="en-US"/>
        </w:rPr>
        <w:t xml:space="preserve">performed </w:t>
      </w:r>
      <w:r w:rsidR="007C083E">
        <w:rPr>
          <w:rFonts w:hint="eastAsia"/>
          <w:lang w:val="en-US"/>
        </w:rPr>
        <w:t xml:space="preserve">among IMT systems </w:t>
      </w:r>
      <w:r w:rsidR="00D11FD6">
        <w:rPr>
          <w:rFonts w:hint="eastAsia"/>
          <w:lang w:val="en-US"/>
        </w:rPr>
        <w:t>by 3GPP to specify RF requirements</w:t>
      </w:r>
      <w:r>
        <w:rPr>
          <w:rFonts w:hint="eastAsia"/>
          <w:lang w:val="en-US"/>
        </w:rPr>
        <w:t xml:space="preserve">. </w:t>
      </w:r>
      <w:r w:rsidR="00FB5BA4">
        <w:rPr>
          <w:lang w:val="en-US"/>
        </w:rPr>
        <w:t>I</w:t>
      </w:r>
      <w:r w:rsidR="00FB5BA4">
        <w:rPr>
          <w:rFonts w:hint="eastAsia"/>
          <w:lang w:val="en-US"/>
        </w:rPr>
        <w:t>t</w:t>
      </w:r>
      <w:r w:rsidR="00FB5BA4">
        <w:rPr>
          <w:lang w:val="en-US"/>
        </w:rPr>
        <w:t>’</w:t>
      </w:r>
      <w:r w:rsidR="00FB5BA4">
        <w:rPr>
          <w:rFonts w:hint="eastAsia"/>
          <w:lang w:val="en-US"/>
        </w:rPr>
        <w:t xml:space="preserve">s not </w:t>
      </w:r>
      <w:r w:rsidR="00FB5BA4">
        <w:rPr>
          <w:lang w:val="en-US"/>
        </w:rPr>
        <w:t>possible</w:t>
      </w:r>
      <w:r w:rsidR="00FB5BA4">
        <w:rPr>
          <w:rFonts w:hint="eastAsia"/>
          <w:lang w:val="en-US"/>
        </w:rPr>
        <w:t xml:space="preserve"> for 3GPP to define co-existence </w:t>
      </w:r>
      <w:r w:rsidR="00FB5BA4">
        <w:rPr>
          <w:lang w:val="en-US"/>
        </w:rPr>
        <w:t>requirement</w:t>
      </w:r>
      <w:r w:rsidR="00FB5BA4">
        <w:rPr>
          <w:rFonts w:hint="eastAsia"/>
          <w:lang w:val="en-US"/>
        </w:rPr>
        <w:t xml:space="preserve"> with other systems within the same band. The co-existence of IMT and other system within the same band can leave up to administrations or using</w:t>
      </w:r>
      <w:r w:rsidR="00186F2E">
        <w:rPr>
          <w:rFonts w:hint="eastAsia"/>
          <w:lang w:val="en-US"/>
        </w:rPr>
        <w:t xml:space="preserve"> </w:t>
      </w:r>
      <w:r w:rsidR="00887D25">
        <w:rPr>
          <w:rFonts w:hint="eastAsia"/>
          <w:lang w:val="en-US"/>
        </w:rPr>
        <w:t>site engineering</w:t>
      </w:r>
      <w:r w:rsidR="00FB5BA4">
        <w:rPr>
          <w:rFonts w:hint="eastAsia"/>
          <w:lang w:val="en-US"/>
        </w:rPr>
        <w:t xml:space="preserve"> solutions.</w:t>
      </w:r>
    </w:p>
    <w:p w:rsidR="00887D25" w:rsidRPr="00887D25" w:rsidRDefault="00887D25" w:rsidP="00D43995">
      <w:pPr>
        <w:rPr>
          <w:b/>
          <w:lang w:val="en-US"/>
        </w:rPr>
      </w:pPr>
      <w:r w:rsidRPr="00887D25">
        <w:rPr>
          <w:rFonts w:hint="eastAsia"/>
          <w:b/>
          <w:lang w:val="en-US"/>
        </w:rPr>
        <w:lastRenderedPageBreak/>
        <w:t xml:space="preserve">Proposal 2: </w:t>
      </w:r>
      <w:r w:rsidR="00FB5BA4">
        <w:rPr>
          <w:rFonts w:hint="eastAsia"/>
          <w:b/>
          <w:lang w:val="en-US"/>
        </w:rPr>
        <w:t xml:space="preserve">No RF requirement for co-existence with FS, FSS and SOS within the same band is defined. </w:t>
      </w:r>
      <w:r w:rsidR="00FB5BA4" w:rsidRPr="00FB5BA4">
        <w:rPr>
          <w:rFonts w:hint="eastAsia"/>
          <w:b/>
          <w:lang w:val="en-US"/>
        </w:rPr>
        <w:t>The co-existence of IMT and other system within the same band can leave up to administrations or using site engineering solutions.</w:t>
      </w:r>
    </w:p>
    <w:p w:rsidR="00E54270" w:rsidRPr="00D43995" w:rsidRDefault="00E54270" w:rsidP="00D43995"/>
    <w:p w:rsidR="00167B9F" w:rsidRDefault="00167B9F" w:rsidP="00167B9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Conclusion</w:t>
      </w:r>
    </w:p>
    <w:p w:rsidR="007C0783" w:rsidRPr="007C0783" w:rsidRDefault="007C0783" w:rsidP="007C0783">
      <w:pPr>
        <w:spacing w:before="0" w:after="120"/>
        <w:jc w:val="left"/>
        <w:rPr>
          <w:sz w:val="20"/>
          <w:lang w:val="en-US"/>
        </w:rPr>
      </w:pPr>
      <w:r w:rsidRPr="007C0783">
        <w:rPr>
          <w:sz w:val="20"/>
          <w:lang w:val="en-US"/>
        </w:rPr>
        <w:t>T</w:t>
      </w:r>
      <w:r w:rsidRPr="007C0783">
        <w:rPr>
          <w:rFonts w:hint="eastAsia"/>
          <w:sz w:val="20"/>
          <w:lang w:val="en-US"/>
        </w:rPr>
        <w:t xml:space="preserve">his contribution mainly </w:t>
      </w:r>
      <w:r>
        <w:rPr>
          <w:rFonts w:hint="eastAsia"/>
          <w:sz w:val="20"/>
          <w:lang w:val="en-US"/>
        </w:rPr>
        <w:t>p</w:t>
      </w:r>
      <w:r w:rsidR="00575E2C">
        <w:rPr>
          <w:rFonts w:hint="eastAsia"/>
          <w:sz w:val="20"/>
          <w:lang w:val="en-US"/>
        </w:rPr>
        <w:t>rovides some general views on</w:t>
      </w:r>
      <w:r w:rsidRPr="007C0783">
        <w:rPr>
          <w:rFonts w:hint="eastAsia"/>
          <w:sz w:val="20"/>
        </w:rPr>
        <w:t xml:space="preserve"> </w:t>
      </w:r>
      <w:r w:rsidR="00944E4D">
        <w:rPr>
          <w:rFonts w:hint="eastAsia"/>
          <w:sz w:val="20"/>
        </w:rPr>
        <w:t xml:space="preserve">band deployment and system coexistence </w:t>
      </w:r>
      <w:r w:rsidRPr="007C0783">
        <w:rPr>
          <w:rFonts w:hint="eastAsia"/>
          <w:sz w:val="20"/>
        </w:rPr>
        <w:t>for 6GHz NR licensed band</w:t>
      </w:r>
      <w:r w:rsidRPr="007C0783">
        <w:rPr>
          <w:rFonts w:hint="eastAsia"/>
          <w:sz w:val="20"/>
          <w:lang w:val="en-US"/>
        </w:rPr>
        <w:t>. The following proposals are derived:</w:t>
      </w:r>
    </w:p>
    <w:p w:rsidR="00A94061" w:rsidRDefault="00A94061" w:rsidP="00A94061">
      <w:pPr>
        <w:rPr>
          <w:b/>
        </w:rPr>
      </w:pPr>
      <w:r w:rsidRPr="00D56A75">
        <w:rPr>
          <w:rFonts w:hint="eastAsia"/>
          <w:b/>
        </w:rPr>
        <w:t xml:space="preserve">Proposal 1: </w:t>
      </w:r>
      <w:r w:rsidRPr="00146409">
        <w:rPr>
          <w:b/>
        </w:rPr>
        <w:t xml:space="preserve">RF requirements for 6GHz licensed band </w:t>
      </w:r>
      <w:r>
        <w:rPr>
          <w:rFonts w:hint="eastAsia"/>
          <w:b/>
        </w:rPr>
        <w:t>should</w:t>
      </w:r>
      <w:r w:rsidRPr="00146409">
        <w:rPr>
          <w:b/>
        </w:rPr>
        <w:t xml:space="preserve"> be specified based on RCC regulatory requirements but </w:t>
      </w:r>
      <w:r>
        <w:rPr>
          <w:rFonts w:hint="eastAsia"/>
          <w:b/>
        </w:rPr>
        <w:t xml:space="preserve">the use of this band should </w:t>
      </w:r>
      <w:r w:rsidRPr="00146409">
        <w:rPr>
          <w:b/>
        </w:rPr>
        <w:t xml:space="preserve">not </w:t>
      </w:r>
      <w:r>
        <w:rPr>
          <w:rFonts w:hint="eastAsia"/>
          <w:b/>
        </w:rPr>
        <w:t xml:space="preserve">be </w:t>
      </w:r>
      <w:r w:rsidRPr="00146409">
        <w:rPr>
          <w:b/>
        </w:rPr>
        <w:t>limited to RCC countries.</w:t>
      </w:r>
      <w:r>
        <w:rPr>
          <w:rFonts w:hint="eastAsia"/>
          <w:b/>
        </w:rPr>
        <w:t xml:space="preserve"> </w:t>
      </w:r>
      <w:r w:rsidRPr="00FB5BA4">
        <w:rPr>
          <w:rFonts w:hint="eastAsia"/>
          <w:b/>
        </w:rPr>
        <w:t>Such RF requirements can be applied to other countries or regions if they are willing to use.</w:t>
      </w:r>
    </w:p>
    <w:p w:rsidR="00A94061" w:rsidRPr="006D6113" w:rsidRDefault="00A94061" w:rsidP="00D43995">
      <w:pPr>
        <w:rPr>
          <w:b/>
          <w:lang w:val="en-US"/>
        </w:rPr>
      </w:pPr>
      <w:r w:rsidRPr="00887D25">
        <w:rPr>
          <w:rFonts w:hint="eastAsia"/>
          <w:b/>
          <w:lang w:val="en-US"/>
        </w:rPr>
        <w:t xml:space="preserve">Proposal 2: </w:t>
      </w:r>
      <w:r>
        <w:rPr>
          <w:rFonts w:hint="eastAsia"/>
          <w:b/>
          <w:lang w:val="en-US"/>
        </w:rPr>
        <w:t xml:space="preserve">No RF requirement for co-existence with FS, FSS and SOS within the same band is defined. </w:t>
      </w:r>
      <w:r w:rsidRPr="00FB5BA4">
        <w:rPr>
          <w:rFonts w:hint="eastAsia"/>
          <w:b/>
          <w:lang w:val="en-US"/>
        </w:rPr>
        <w:t>The co-existence of IMT and other system within the same band can leave up to administrations or using site engineering solutions.</w:t>
      </w:r>
    </w:p>
    <w:p w:rsidR="00167B9F" w:rsidRPr="000C4684" w:rsidRDefault="00167B9F" w:rsidP="00167B9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67B9F" w:rsidRDefault="00167B9F" w:rsidP="00167B9F">
      <w:pPr>
        <w:pStyle w:val="ab"/>
        <w:numPr>
          <w:ilvl w:val="0"/>
          <w:numId w:val="17"/>
        </w:numPr>
        <w:jc w:val="left"/>
        <w:rPr>
          <w:sz w:val="20"/>
        </w:rPr>
      </w:pPr>
      <w:r w:rsidRPr="00606797">
        <w:rPr>
          <w:sz w:val="20"/>
        </w:rPr>
        <w:t>RP-213696</w:t>
      </w:r>
      <w:r>
        <w:rPr>
          <w:rFonts w:hint="eastAsia"/>
          <w:sz w:val="20"/>
        </w:rPr>
        <w:t xml:space="preserve">, </w:t>
      </w:r>
      <w:r w:rsidRPr="00606797">
        <w:rPr>
          <w:sz w:val="20"/>
        </w:rPr>
        <w:t>Revised WID: Introduction of 6GHz NR licensed bands</w:t>
      </w:r>
      <w:r w:rsidRPr="00606797">
        <w:rPr>
          <w:rFonts w:hint="eastAsia"/>
          <w:sz w:val="20"/>
        </w:rPr>
        <w:t xml:space="preserve">, </w:t>
      </w:r>
      <w:r w:rsidRPr="00606797">
        <w:rPr>
          <w:sz w:val="20"/>
        </w:rPr>
        <w:t xml:space="preserve">Huawei, </w:t>
      </w:r>
      <w:proofErr w:type="spellStart"/>
      <w:r w:rsidRPr="00606797">
        <w:rPr>
          <w:sz w:val="20"/>
        </w:rPr>
        <w:t>HiSilicon</w:t>
      </w:r>
      <w:proofErr w:type="spellEnd"/>
      <w:r>
        <w:rPr>
          <w:rFonts w:hint="eastAsia"/>
          <w:sz w:val="20"/>
        </w:rPr>
        <w:t xml:space="preserve">, </w:t>
      </w:r>
      <w:r w:rsidRPr="00606797">
        <w:rPr>
          <w:rFonts w:hint="eastAsia"/>
          <w:sz w:val="20"/>
        </w:rPr>
        <w:t>RAN#</w:t>
      </w:r>
      <w:r>
        <w:rPr>
          <w:rFonts w:hint="eastAsia"/>
          <w:sz w:val="20"/>
        </w:rPr>
        <w:t>94</w:t>
      </w:r>
      <w:r w:rsidRPr="00606797">
        <w:rPr>
          <w:rFonts w:hint="eastAsia"/>
          <w:sz w:val="20"/>
        </w:rPr>
        <w:t>e</w:t>
      </w:r>
    </w:p>
    <w:p w:rsidR="009E6791" w:rsidRDefault="00167B9F" w:rsidP="00167B9F">
      <w:pPr>
        <w:pStyle w:val="afa"/>
        <w:numPr>
          <w:ilvl w:val="0"/>
          <w:numId w:val="17"/>
        </w:numPr>
        <w:ind w:firstLineChars="0"/>
        <w:rPr>
          <w:kern w:val="0"/>
          <w:sz w:val="20"/>
          <w:szCs w:val="22"/>
        </w:rPr>
      </w:pPr>
      <w:r w:rsidRPr="007006C1">
        <w:rPr>
          <w:kern w:val="0"/>
          <w:sz w:val="20"/>
          <w:szCs w:val="22"/>
        </w:rPr>
        <w:t>RP-213605,</w:t>
      </w:r>
      <w:r>
        <w:rPr>
          <w:rFonts w:hint="eastAsia"/>
          <w:kern w:val="0"/>
          <w:sz w:val="20"/>
          <w:szCs w:val="22"/>
        </w:rPr>
        <w:t xml:space="preserve"> </w:t>
      </w:r>
      <w:r w:rsidRPr="007006C1">
        <w:rPr>
          <w:kern w:val="0"/>
          <w:sz w:val="20"/>
          <w:szCs w:val="22"/>
        </w:rPr>
        <w:t>LS on inclusion of the 6425-7125 MHz frequency band in the 3GPP specification for 5G-NR/IMT-2000 systems, Regional Commonwealth in the field of Communication (RCC)</w:t>
      </w:r>
    </w:p>
    <w:p w:rsidR="00D15339" w:rsidRPr="00465655" w:rsidRDefault="00465655" w:rsidP="00465655">
      <w:pPr>
        <w:pStyle w:val="afa"/>
        <w:numPr>
          <w:ilvl w:val="0"/>
          <w:numId w:val="17"/>
        </w:numPr>
        <w:ind w:firstLineChars="0"/>
        <w:rPr>
          <w:kern w:val="0"/>
          <w:sz w:val="20"/>
          <w:szCs w:val="22"/>
        </w:rPr>
      </w:pPr>
      <w:r w:rsidRPr="00465655">
        <w:rPr>
          <w:kern w:val="0"/>
          <w:sz w:val="20"/>
          <w:szCs w:val="22"/>
        </w:rPr>
        <w:t>RCC Recommendation 1/21</w:t>
      </w:r>
      <w:r>
        <w:rPr>
          <w:rFonts w:hint="eastAsia"/>
          <w:kern w:val="0"/>
          <w:sz w:val="20"/>
          <w:szCs w:val="22"/>
        </w:rPr>
        <w:t xml:space="preserve">, </w:t>
      </w:r>
      <w:r w:rsidRPr="00465655">
        <w:rPr>
          <w:kern w:val="0"/>
          <w:sz w:val="20"/>
          <w:szCs w:val="22"/>
        </w:rPr>
        <w:t>Harmonization of the technical conditions for 5G-NR / IMT-2020 systems in the RCC countries in the frequency band 6 425-7 125 MHz or in its portions</w:t>
      </w:r>
    </w:p>
    <w:sectPr w:rsidR="00D15339" w:rsidRPr="00465655"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FDC" w:rsidRDefault="00107FDC" w:rsidP="0095591C">
      <w:pPr>
        <w:spacing w:after="60"/>
        <w:ind w:left="210"/>
      </w:pPr>
      <w:r>
        <w:separator/>
      </w:r>
    </w:p>
  </w:endnote>
  <w:endnote w:type="continuationSeparator" w:id="0">
    <w:p w:rsidR="00107FDC" w:rsidRDefault="00107FD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A7AE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FDC" w:rsidRDefault="00107FDC" w:rsidP="0095591C">
      <w:pPr>
        <w:spacing w:after="60"/>
        <w:ind w:left="210"/>
      </w:pPr>
      <w:r>
        <w:separator/>
      </w:r>
    </w:p>
  </w:footnote>
  <w:footnote w:type="continuationSeparator" w:id="0">
    <w:p w:rsidR="00107FDC" w:rsidRDefault="00107FD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nsid w:val="2506086A"/>
    <w:multiLevelType w:val="hybridMultilevel"/>
    <w:tmpl w:val="16ECD950"/>
    <w:lvl w:ilvl="0" w:tplc="516861D4">
      <w:start w:val="1"/>
      <w:numFmt w:val="bullet"/>
      <w:lvlText w:val="-"/>
      <w:lvlJc w:val="left"/>
      <w:pPr>
        <w:ind w:left="1429" w:hanging="360"/>
      </w:pPr>
      <w:rPr>
        <w:rFonts w:ascii="Calibri" w:eastAsia="Times New Roman"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260014D7"/>
    <w:multiLevelType w:val="hybridMultilevel"/>
    <w:tmpl w:val="440AAA4A"/>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95503C"/>
    <w:multiLevelType w:val="hybridMultilevel"/>
    <w:tmpl w:val="8DB613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1BB1D62"/>
    <w:multiLevelType w:val="hybridMultilevel"/>
    <w:tmpl w:val="D6E80A1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211BD1"/>
    <w:multiLevelType w:val="hybridMultilevel"/>
    <w:tmpl w:val="E996AD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66B9203B"/>
    <w:multiLevelType w:val="hybridMultilevel"/>
    <w:tmpl w:val="1E1C662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8"/>
  </w:num>
  <w:num w:numId="4">
    <w:abstractNumId w:val="9"/>
  </w:num>
  <w:num w:numId="5">
    <w:abstractNumId w:val="24"/>
  </w:num>
  <w:num w:numId="6">
    <w:abstractNumId w:val="3"/>
  </w:num>
  <w:num w:numId="7">
    <w:abstractNumId w:val="19"/>
  </w:num>
  <w:num w:numId="8">
    <w:abstractNumId w:val="13"/>
  </w:num>
  <w:num w:numId="9">
    <w:abstractNumId w:val="23"/>
  </w:num>
  <w:num w:numId="10">
    <w:abstractNumId w:val="25"/>
  </w:num>
  <w:num w:numId="11">
    <w:abstractNumId w:val="26"/>
  </w:num>
  <w:num w:numId="12">
    <w:abstractNumId w:val="15"/>
  </w:num>
  <w:num w:numId="13">
    <w:abstractNumId w:val="16"/>
  </w:num>
  <w:num w:numId="14">
    <w:abstractNumId w:val="11"/>
  </w:num>
  <w:num w:numId="15">
    <w:abstractNumId w:val="22"/>
  </w:num>
  <w:num w:numId="16">
    <w:abstractNumId w:val="0"/>
  </w:num>
  <w:num w:numId="17">
    <w:abstractNumId w:val="14"/>
  </w:num>
  <w:num w:numId="18">
    <w:abstractNumId w:val="20"/>
  </w:num>
  <w:num w:numId="19">
    <w:abstractNumId w:val="10"/>
  </w:num>
  <w:num w:numId="20">
    <w:abstractNumId w:val="6"/>
  </w:num>
  <w:num w:numId="21">
    <w:abstractNumId w:val="5"/>
  </w:num>
  <w:num w:numId="22">
    <w:abstractNumId w:val="17"/>
  </w:num>
  <w:num w:numId="23">
    <w:abstractNumId w:val="12"/>
  </w:num>
  <w:num w:numId="24">
    <w:abstractNumId w:val="8"/>
  </w:num>
  <w:num w:numId="25">
    <w:abstractNumId w:val="1"/>
  </w:num>
  <w:num w:numId="26">
    <w:abstractNumId w:val="7"/>
  </w:num>
  <w:num w:numId="27">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B2F"/>
    <w:rsid w:val="00002D44"/>
    <w:rsid w:val="00003FCE"/>
    <w:rsid w:val="00004307"/>
    <w:rsid w:val="00005AA1"/>
    <w:rsid w:val="000063D7"/>
    <w:rsid w:val="000065F9"/>
    <w:rsid w:val="00007043"/>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4D86"/>
    <w:rsid w:val="0001585C"/>
    <w:rsid w:val="000162AE"/>
    <w:rsid w:val="00016747"/>
    <w:rsid w:val="00016A70"/>
    <w:rsid w:val="00016A7B"/>
    <w:rsid w:val="00017C2C"/>
    <w:rsid w:val="000202A9"/>
    <w:rsid w:val="00020811"/>
    <w:rsid w:val="000215D2"/>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9F"/>
    <w:rsid w:val="00045FD9"/>
    <w:rsid w:val="00046636"/>
    <w:rsid w:val="00047A44"/>
    <w:rsid w:val="00051A1C"/>
    <w:rsid w:val="00051DF7"/>
    <w:rsid w:val="00051E0A"/>
    <w:rsid w:val="00052A17"/>
    <w:rsid w:val="00052BBE"/>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0D8"/>
    <w:rsid w:val="00062322"/>
    <w:rsid w:val="00062676"/>
    <w:rsid w:val="0006277E"/>
    <w:rsid w:val="00062CE1"/>
    <w:rsid w:val="000631B6"/>
    <w:rsid w:val="00063CB7"/>
    <w:rsid w:val="00063F75"/>
    <w:rsid w:val="00064AD2"/>
    <w:rsid w:val="00064BBF"/>
    <w:rsid w:val="0006525D"/>
    <w:rsid w:val="000654EF"/>
    <w:rsid w:val="0006613E"/>
    <w:rsid w:val="00066925"/>
    <w:rsid w:val="00066F7E"/>
    <w:rsid w:val="00067B6E"/>
    <w:rsid w:val="00067C58"/>
    <w:rsid w:val="00070174"/>
    <w:rsid w:val="00070416"/>
    <w:rsid w:val="0007112E"/>
    <w:rsid w:val="00071CC3"/>
    <w:rsid w:val="00071F41"/>
    <w:rsid w:val="0007217E"/>
    <w:rsid w:val="00072825"/>
    <w:rsid w:val="00072C64"/>
    <w:rsid w:val="000733A4"/>
    <w:rsid w:val="00073720"/>
    <w:rsid w:val="00073947"/>
    <w:rsid w:val="00073B27"/>
    <w:rsid w:val="00073E2F"/>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066"/>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D44"/>
    <w:rsid w:val="000A0E87"/>
    <w:rsid w:val="000A17DB"/>
    <w:rsid w:val="000A1E6E"/>
    <w:rsid w:val="000A1F41"/>
    <w:rsid w:val="000A3401"/>
    <w:rsid w:val="000A41E3"/>
    <w:rsid w:val="000A429C"/>
    <w:rsid w:val="000A42F1"/>
    <w:rsid w:val="000A63B1"/>
    <w:rsid w:val="000A6A7D"/>
    <w:rsid w:val="000B0455"/>
    <w:rsid w:val="000B0ECD"/>
    <w:rsid w:val="000B132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69E"/>
    <w:rsid w:val="000C20B9"/>
    <w:rsid w:val="000C213D"/>
    <w:rsid w:val="000C25DF"/>
    <w:rsid w:val="000C3505"/>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28F4"/>
    <w:rsid w:val="000F35D8"/>
    <w:rsid w:val="000F40D6"/>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4F7"/>
    <w:rsid w:val="00106EBC"/>
    <w:rsid w:val="001070C1"/>
    <w:rsid w:val="0010715C"/>
    <w:rsid w:val="00107581"/>
    <w:rsid w:val="00107936"/>
    <w:rsid w:val="00107B51"/>
    <w:rsid w:val="00107CB8"/>
    <w:rsid w:val="00107FCD"/>
    <w:rsid w:val="00107FDC"/>
    <w:rsid w:val="0011006D"/>
    <w:rsid w:val="00110196"/>
    <w:rsid w:val="0011165C"/>
    <w:rsid w:val="00111E4B"/>
    <w:rsid w:val="00112C82"/>
    <w:rsid w:val="0011308A"/>
    <w:rsid w:val="00114704"/>
    <w:rsid w:val="00114DA1"/>
    <w:rsid w:val="0011564F"/>
    <w:rsid w:val="00115BCF"/>
    <w:rsid w:val="00115E4E"/>
    <w:rsid w:val="001166C0"/>
    <w:rsid w:val="0011725E"/>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409"/>
    <w:rsid w:val="001466A9"/>
    <w:rsid w:val="00150002"/>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9CA"/>
    <w:rsid w:val="00160F54"/>
    <w:rsid w:val="0016115A"/>
    <w:rsid w:val="00161212"/>
    <w:rsid w:val="001612D1"/>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7B9F"/>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77F0B"/>
    <w:rsid w:val="001800ED"/>
    <w:rsid w:val="001801B1"/>
    <w:rsid w:val="00180B1D"/>
    <w:rsid w:val="001818F5"/>
    <w:rsid w:val="001824DC"/>
    <w:rsid w:val="0018284D"/>
    <w:rsid w:val="00182A33"/>
    <w:rsid w:val="00182CB9"/>
    <w:rsid w:val="00183510"/>
    <w:rsid w:val="00183631"/>
    <w:rsid w:val="00183D3B"/>
    <w:rsid w:val="0018517C"/>
    <w:rsid w:val="00185406"/>
    <w:rsid w:val="00185C08"/>
    <w:rsid w:val="00186108"/>
    <w:rsid w:val="00186A12"/>
    <w:rsid w:val="00186BC6"/>
    <w:rsid w:val="00186E7B"/>
    <w:rsid w:val="00186F2E"/>
    <w:rsid w:val="001906E8"/>
    <w:rsid w:val="00190995"/>
    <w:rsid w:val="00191450"/>
    <w:rsid w:val="0019169B"/>
    <w:rsid w:val="001926AE"/>
    <w:rsid w:val="0019278D"/>
    <w:rsid w:val="00193417"/>
    <w:rsid w:val="001938EF"/>
    <w:rsid w:val="00193A6E"/>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8E9"/>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D1F"/>
    <w:rsid w:val="001D1F9C"/>
    <w:rsid w:val="001D2EA8"/>
    <w:rsid w:val="001D40F2"/>
    <w:rsid w:val="001D45D5"/>
    <w:rsid w:val="001D49AD"/>
    <w:rsid w:val="001D4FCF"/>
    <w:rsid w:val="001D580C"/>
    <w:rsid w:val="001D6C2E"/>
    <w:rsid w:val="001D7430"/>
    <w:rsid w:val="001D75ED"/>
    <w:rsid w:val="001D7B02"/>
    <w:rsid w:val="001E074D"/>
    <w:rsid w:val="001E0FFF"/>
    <w:rsid w:val="001E1749"/>
    <w:rsid w:val="001E18A5"/>
    <w:rsid w:val="001E2B29"/>
    <w:rsid w:val="001E350E"/>
    <w:rsid w:val="001E3865"/>
    <w:rsid w:val="001E3CD4"/>
    <w:rsid w:val="001E3F28"/>
    <w:rsid w:val="001E4543"/>
    <w:rsid w:val="001E4F14"/>
    <w:rsid w:val="001E5E16"/>
    <w:rsid w:val="001E6489"/>
    <w:rsid w:val="001E6521"/>
    <w:rsid w:val="001E65EC"/>
    <w:rsid w:val="001E6908"/>
    <w:rsid w:val="001E6C0B"/>
    <w:rsid w:val="001E6CA5"/>
    <w:rsid w:val="001E6D07"/>
    <w:rsid w:val="001E783E"/>
    <w:rsid w:val="001E7D31"/>
    <w:rsid w:val="001E7FA2"/>
    <w:rsid w:val="001F015F"/>
    <w:rsid w:val="001F0782"/>
    <w:rsid w:val="001F0858"/>
    <w:rsid w:val="001F0ECB"/>
    <w:rsid w:val="001F1A83"/>
    <w:rsid w:val="001F29FE"/>
    <w:rsid w:val="001F2EC6"/>
    <w:rsid w:val="001F3A60"/>
    <w:rsid w:val="001F3F09"/>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B99"/>
    <w:rsid w:val="00217E61"/>
    <w:rsid w:val="002205F4"/>
    <w:rsid w:val="00220892"/>
    <w:rsid w:val="002208C7"/>
    <w:rsid w:val="00221759"/>
    <w:rsid w:val="00222101"/>
    <w:rsid w:val="00222EA5"/>
    <w:rsid w:val="002230F7"/>
    <w:rsid w:val="00223C3B"/>
    <w:rsid w:val="00224538"/>
    <w:rsid w:val="00224DCF"/>
    <w:rsid w:val="00224E58"/>
    <w:rsid w:val="00225185"/>
    <w:rsid w:val="002252B4"/>
    <w:rsid w:val="00225716"/>
    <w:rsid w:val="00225A03"/>
    <w:rsid w:val="002260E9"/>
    <w:rsid w:val="002265F5"/>
    <w:rsid w:val="0022699C"/>
    <w:rsid w:val="00226CA1"/>
    <w:rsid w:val="00227453"/>
    <w:rsid w:val="0022787B"/>
    <w:rsid w:val="00227A33"/>
    <w:rsid w:val="00227A4E"/>
    <w:rsid w:val="00230CEA"/>
    <w:rsid w:val="002311E9"/>
    <w:rsid w:val="00231A6F"/>
    <w:rsid w:val="00232336"/>
    <w:rsid w:val="002323A9"/>
    <w:rsid w:val="002326B4"/>
    <w:rsid w:val="0023281F"/>
    <w:rsid w:val="002332A7"/>
    <w:rsid w:val="00233C69"/>
    <w:rsid w:val="0023412D"/>
    <w:rsid w:val="00234440"/>
    <w:rsid w:val="00234E9F"/>
    <w:rsid w:val="00235545"/>
    <w:rsid w:val="00236307"/>
    <w:rsid w:val="0023685C"/>
    <w:rsid w:val="0024094A"/>
    <w:rsid w:val="00240A6A"/>
    <w:rsid w:val="00241551"/>
    <w:rsid w:val="00241E48"/>
    <w:rsid w:val="00241EED"/>
    <w:rsid w:val="00243682"/>
    <w:rsid w:val="00243E93"/>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99D"/>
    <w:rsid w:val="00266EB1"/>
    <w:rsid w:val="00267D8B"/>
    <w:rsid w:val="0027010E"/>
    <w:rsid w:val="00270783"/>
    <w:rsid w:val="00270854"/>
    <w:rsid w:val="00270FC5"/>
    <w:rsid w:val="002714EE"/>
    <w:rsid w:val="00272359"/>
    <w:rsid w:val="00272B18"/>
    <w:rsid w:val="002730B6"/>
    <w:rsid w:val="0027344F"/>
    <w:rsid w:val="00273690"/>
    <w:rsid w:val="00273AEF"/>
    <w:rsid w:val="002740E0"/>
    <w:rsid w:val="00276014"/>
    <w:rsid w:val="00276AD5"/>
    <w:rsid w:val="00276AFC"/>
    <w:rsid w:val="00277607"/>
    <w:rsid w:val="00277809"/>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6F7"/>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285E"/>
    <w:rsid w:val="002B33EB"/>
    <w:rsid w:val="002B38BE"/>
    <w:rsid w:val="002B42A3"/>
    <w:rsid w:val="002B45BA"/>
    <w:rsid w:val="002B4B1F"/>
    <w:rsid w:val="002B4B66"/>
    <w:rsid w:val="002B4F0C"/>
    <w:rsid w:val="002B5877"/>
    <w:rsid w:val="002B6225"/>
    <w:rsid w:val="002B650E"/>
    <w:rsid w:val="002B6C9B"/>
    <w:rsid w:val="002B7489"/>
    <w:rsid w:val="002B75C6"/>
    <w:rsid w:val="002B7B17"/>
    <w:rsid w:val="002B7EDA"/>
    <w:rsid w:val="002C0721"/>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56F"/>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D7DFB"/>
    <w:rsid w:val="002E08C8"/>
    <w:rsid w:val="002E0A6B"/>
    <w:rsid w:val="002E1B44"/>
    <w:rsid w:val="002E1DF3"/>
    <w:rsid w:val="002E255E"/>
    <w:rsid w:val="002E26A2"/>
    <w:rsid w:val="002E3542"/>
    <w:rsid w:val="002E38EB"/>
    <w:rsid w:val="002E3C40"/>
    <w:rsid w:val="002E3CAD"/>
    <w:rsid w:val="002E4370"/>
    <w:rsid w:val="002E4536"/>
    <w:rsid w:val="002E48E7"/>
    <w:rsid w:val="002E5491"/>
    <w:rsid w:val="002E5A32"/>
    <w:rsid w:val="002E5C79"/>
    <w:rsid w:val="002E6CEA"/>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88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6086"/>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68B5"/>
    <w:rsid w:val="003272D6"/>
    <w:rsid w:val="00327447"/>
    <w:rsid w:val="003275E4"/>
    <w:rsid w:val="003304BC"/>
    <w:rsid w:val="00330965"/>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3A9"/>
    <w:rsid w:val="00335BAF"/>
    <w:rsid w:val="00337700"/>
    <w:rsid w:val="00341432"/>
    <w:rsid w:val="003434AB"/>
    <w:rsid w:val="0034365C"/>
    <w:rsid w:val="00343AEE"/>
    <w:rsid w:val="00343B9A"/>
    <w:rsid w:val="0034428A"/>
    <w:rsid w:val="003444CF"/>
    <w:rsid w:val="003449DA"/>
    <w:rsid w:val="003454F3"/>
    <w:rsid w:val="003465E0"/>
    <w:rsid w:val="003467D9"/>
    <w:rsid w:val="00346872"/>
    <w:rsid w:val="00346CAD"/>
    <w:rsid w:val="00346D6D"/>
    <w:rsid w:val="00347AA1"/>
    <w:rsid w:val="00347F3B"/>
    <w:rsid w:val="00350933"/>
    <w:rsid w:val="00350979"/>
    <w:rsid w:val="00350A2C"/>
    <w:rsid w:val="00351A25"/>
    <w:rsid w:val="00352026"/>
    <w:rsid w:val="00352AE6"/>
    <w:rsid w:val="0035559F"/>
    <w:rsid w:val="00355EA6"/>
    <w:rsid w:val="00356B37"/>
    <w:rsid w:val="00356E4B"/>
    <w:rsid w:val="00357063"/>
    <w:rsid w:val="003570E9"/>
    <w:rsid w:val="00357929"/>
    <w:rsid w:val="00357B9D"/>
    <w:rsid w:val="00357D4A"/>
    <w:rsid w:val="00357E98"/>
    <w:rsid w:val="00360BD9"/>
    <w:rsid w:val="00360C10"/>
    <w:rsid w:val="00361305"/>
    <w:rsid w:val="003623EA"/>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CA3"/>
    <w:rsid w:val="00376F17"/>
    <w:rsid w:val="003804A9"/>
    <w:rsid w:val="00380537"/>
    <w:rsid w:val="00380B63"/>
    <w:rsid w:val="00380DFA"/>
    <w:rsid w:val="00381A7A"/>
    <w:rsid w:val="003824F1"/>
    <w:rsid w:val="003827BD"/>
    <w:rsid w:val="003829A5"/>
    <w:rsid w:val="00382E70"/>
    <w:rsid w:val="00382EEE"/>
    <w:rsid w:val="0038449B"/>
    <w:rsid w:val="00385164"/>
    <w:rsid w:val="00385182"/>
    <w:rsid w:val="003852C6"/>
    <w:rsid w:val="003859E9"/>
    <w:rsid w:val="00386389"/>
    <w:rsid w:val="003863CF"/>
    <w:rsid w:val="00386660"/>
    <w:rsid w:val="003903C7"/>
    <w:rsid w:val="003903E7"/>
    <w:rsid w:val="0039069B"/>
    <w:rsid w:val="003908B9"/>
    <w:rsid w:val="00390AD3"/>
    <w:rsid w:val="0039101D"/>
    <w:rsid w:val="00391319"/>
    <w:rsid w:val="0039185B"/>
    <w:rsid w:val="00391A8C"/>
    <w:rsid w:val="00391E96"/>
    <w:rsid w:val="003926A6"/>
    <w:rsid w:val="0039316F"/>
    <w:rsid w:val="003937D9"/>
    <w:rsid w:val="003942C5"/>
    <w:rsid w:val="003945B6"/>
    <w:rsid w:val="00394AB2"/>
    <w:rsid w:val="00394E4D"/>
    <w:rsid w:val="0039593E"/>
    <w:rsid w:val="00396D93"/>
    <w:rsid w:val="0039757F"/>
    <w:rsid w:val="00397B89"/>
    <w:rsid w:val="00397EB3"/>
    <w:rsid w:val="003A13DD"/>
    <w:rsid w:val="003A2530"/>
    <w:rsid w:val="003A33B9"/>
    <w:rsid w:val="003A3431"/>
    <w:rsid w:val="003A3550"/>
    <w:rsid w:val="003A4157"/>
    <w:rsid w:val="003A41F5"/>
    <w:rsid w:val="003A46B8"/>
    <w:rsid w:val="003A4754"/>
    <w:rsid w:val="003A4ACD"/>
    <w:rsid w:val="003A4E03"/>
    <w:rsid w:val="003A5DF7"/>
    <w:rsid w:val="003A5EF2"/>
    <w:rsid w:val="003A6679"/>
    <w:rsid w:val="003A6A49"/>
    <w:rsid w:val="003A6D47"/>
    <w:rsid w:val="003B01CF"/>
    <w:rsid w:val="003B041E"/>
    <w:rsid w:val="003B0CDD"/>
    <w:rsid w:val="003B1AAD"/>
    <w:rsid w:val="003B2154"/>
    <w:rsid w:val="003B3318"/>
    <w:rsid w:val="003B56C8"/>
    <w:rsid w:val="003B58C8"/>
    <w:rsid w:val="003B5D8B"/>
    <w:rsid w:val="003B6ADF"/>
    <w:rsid w:val="003B7669"/>
    <w:rsid w:val="003B77DA"/>
    <w:rsid w:val="003B7BD4"/>
    <w:rsid w:val="003C0368"/>
    <w:rsid w:val="003C05F4"/>
    <w:rsid w:val="003C0B14"/>
    <w:rsid w:val="003C0CEC"/>
    <w:rsid w:val="003C0FF1"/>
    <w:rsid w:val="003C3770"/>
    <w:rsid w:val="003C40C7"/>
    <w:rsid w:val="003C4A6B"/>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7DE"/>
    <w:rsid w:val="003E2E49"/>
    <w:rsid w:val="003E2F77"/>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63C"/>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ED1"/>
    <w:rsid w:val="00415FEA"/>
    <w:rsid w:val="004174BF"/>
    <w:rsid w:val="00417A74"/>
    <w:rsid w:val="00417B0E"/>
    <w:rsid w:val="00417EBC"/>
    <w:rsid w:val="00420400"/>
    <w:rsid w:val="004212FB"/>
    <w:rsid w:val="00421BB0"/>
    <w:rsid w:val="00422172"/>
    <w:rsid w:val="0042357B"/>
    <w:rsid w:val="004238CF"/>
    <w:rsid w:val="00423B07"/>
    <w:rsid w:val="00423B34"/>
    <w:rsid w:val="0042437C"/>
    <w:rsid w:val="0042485B"/>
    <w:rsid w:val="00424DE2"/>
    <w:rsid w:val="004252B5"/>
    <w:rsid w:val="004254FC"/>
    <w:rsid w:val="00425AB2"/>
    <w:rsid w:val="00425BA9"/>
    <w:rsid w:val="00425D0F"/>
    <w:rsid w:val="0042778F"/>
    <w:rsid w:val="00427B09"/>
    <w:rsid w:val="0043025B"/>
    <w:rsid w:val="0043036B"/>
    <w:rsid w:val="0043081C"/>
    <w:rsid w:val="00430BCA"/>
    <w:rsid w:val="00432252"/>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E5E"/>
    <w:rsid w:val="00443057"/>
    <w:rsid w:val="004434BD"/>
    <w:rsid w:val="00443751"/>
    <w:rsid w:val="00443F8E"/>
    <w:rsid w:val="00443F99"/>
    <w:rsid w:val="0044436C"/>
    <w:rsid w:val="00444574"/>
    <w:rsid w:val="00444CAF"/>
    <w:rsid w:val="0044602A"/>
    <w:rsid w:val="0044612C"/>
    <w:rsid w:val="004465E5"/>
    <w:rsid w:val="00446DDE"/>
    <w:rsid w:val="00447075"/>
    <w:rsid w:val="004473A6"/>
    <w:rsid w:val="00447E14"/>
    <w:rsid w:val="0045063D"/>
    <w:rsid w:val="00450A4D"/>
    <w:rsid w:val="00451477"/>
    <w:rsid w:val="004519AA"/>
    <w:rsid w:val="00451ACD"/>
    <w:rsid w:val="00451BB9"/>
    <w:rsid w:val="00451EAE"/>
    <w:rsid w:val="004529D6"/>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98B"/>
    <w:rsid w:val="00464BAE"/>
    <w:rsid w:val="00464F6F"/>
    <w:rsid w:val="00465655"/>
    <w:rsid w:val="004656A9"/>
    <w:rsid w:val="004659BA"/>
    <w:rsid w:val="00465B13"/>
    <w:rsid w:val="00465D9A"/>
    <w:rsid w:val="00466052"/>
    <w:rsid w:val="004669C7"/>
    <w:rsid w:val="00466F00"/>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4DE8"/>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5C87"/>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65F"/>
    <w:rsid w:val="004A7B29"/>
    <w:rsid w:val="004B011F"/>
    <w:rsid w:val="004B07CA"/>
    <w:rsid w:val="004B0FB6"/>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A06"/>
    <w:rsid w:val="004C1DA7"/>
    <w:rsid w:val="004C25EB"/>
    <w:rsid w:val="004C2995"/>
    <w:rsid w:val="004C2F78"/>
    <w:rsid w:val="004C33C2"/>
    <w:rsid w:val="004C3522"/>
    <w:rsid w:val="004C4037"/>
    <w:rsid w:val="004C43D7"/>
    <w:rsid w:val="004C4BF3"/>
    <w:rsid w:val="004C4C7A"/>
    <w:rsid w:val="004C51CD"/>
    <w:rsid w:val="004C5CC7"/>
    <w:rsid w:val="004C5DC4"/>
    <w:rsid w:val="004C6562"/>
    <w:rsid w:val="004C6670"/>
    <w:rsid w:val="004C6999"/>
    <w:rsid w:val="004C69A0"/>
    <w:rsid w:val="004C76EF"/>
    <w:rsid w:val="004C785A"/>
    <w:rsid w:val="004D0753"/>
    <w:rsid w:val="004D0E14"/>
    <w:rsid w:val="004D152D"/>
    <w:rsid w:val="004D1D9B"/>
    <w:rsid w:val="004D2299"/>
    <w:rsid w:val="004D26C5"/>
    <w:rsid w:val="004D2785"/>
    <w:rsid w:val="004D2D51"/>
    <w:rsid w:val="004D3152"/>
    <w:rsid w:val="004D32FB"/>
    <w:rsid w:val="004D369A"/>
    <w:rsid w:val="004D374B"/>
    <w:rsid w:val="004D39E3"/>
    <w:rsid w:val="004D3E32"/>
    <w:rsid w:val="004D3F3E"/>
    <w:rsid w:val="004D429A"/>
    <w:rsid w:val="004D4D5D"/>
    <w:rsid w:val="004D5075"/>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B7"/>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16A"/>
    <w:rsid w:val="00505339"/>
    <w:rsid w:val="00505587"/>
    <w:rsid w:val="00505C1E"/>
    <w:rsid w:val="00505DBA"/>
    <w:rsid w:val="00506364"/>
    <w:rsid w:val="005067B7"/>
    <w:rsid w:val="005069A0"/>
    <w:rsid w:val="00507558"/>
    <w:rsid w:val="00507C0F"/>
    <w:rsid w:val="00510232"/>
    <w:rsid w:val="005109E1"/>
    <w:rsid w:val="00511432"/>
    <w:rsid w:val="005115CD"/>
    <w:rsid w:val="00511908"/>
    <w:rsid w:val="00512724"/>
    <w:rsid w:val="00512AAA"/>
    <w:rsid w:val="00513386"/>
    <w:rsid w:val="00513B88"/>
    <w:rsid w:val="00514E07"/>
    <w:rsid w:val="00515226"/>
    <w:rsid w:val="00515ACA"/>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47E"/>
    <w:rsid w:val="0053072F"/>
    <w:rsid w:val="005311E0"/>
    <w:rsid w:val="00531822"/>
    <w:rsid w:val="00531DD1"/>
    <w:rsid w:val="00532032"/>
    <w:rsid w:val="005321D8"/>
    <w:rsid w:val="005325B8"/>
    <w:rsid w:val="0053313C"/>
    <w:rsid w:val="005333A6"/>
    <w:rsid w:val="00533645"/>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BF"/>
    <w:rsid w:val="005530D6"/>
    <w:rsid w:val="00553505"/>
    <w:rsid w:val="0055596E"/>
    <w:rsid w:val="00555E10"/>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0F2"/>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5972"/>
    <w:rsid w:val="00575E2C"/>
    <w:rsid w:val="005763E8"/>
    <w:rsid w:val="00577346"/>
    <w:rsid w:val="0057749F"/>
    <w:rsid w:val="00577577"/>
    <w:rsid w:val="0057799A"/>
    <w:rsid w:val="00580534"/>
    <w:rsid w:val="00580BB5"/>
    <w:rsid w:val="00580CF1"/>
    <w:rsid w:val="00581A2D"/>
    <w:rsid w:val="0058252C"/>
    <w:rsid w:val="005829C0"/>
    <w:rsid w:val="00582DAE"/>
    <w:rsid w:val="00582E60"/>
    <w:rsid w:val="00582E6D"/>
    <w:rsid w:val="00583062"/>
    <w:rsid w:val="005830F9"/>
    <w:rsid w:val="00584554"/>
    <w:rsid w:val="00584B40"/>
    <w:rsid w:val="00585BE7"/>
    <w:rsid w:val="00586471"/>
    <w:rsid w:val="005870CE"/>
    <w:rsid w:val="0058715C"/>
    <w:rsid w:val="00587406"/>
    <w:rsid w:val="00587945"/>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6095"/>
    <w:rsid w:val="005A67A2"/>
    <w:rsid w:val="005A77CE"/>
    <w:rsid w:val="005A795F"/>
    <w:rsid w:val="005A7C29"/>
    <w:rsid w:val="005A7C38"/>
    <w:rsid w:val="005A7C9D"/>
    <w:rsid w:val="005B0057"/>
    <w:rsid w:val="005B01A9"/>
    <w:rsid w:val="005B01F5"/>
    <w:rsid w:val="005B0889"/>
    <w:rsid w:val="005B08E5"/>
    <w:rsid w:val="005B185B"/>
    <w:rsid w:val="005B193C"/>
    <w:rsid w:val="005B28E8"/>
    <w:rsid w:val="005B2BB0"/>
    <w:rsid w:val="005B403E"/>
    <w:rsid w:val="005B4B3B"/>
    <w:rsid w:val="005B5481"/>
    <w:rsid w:val="005B6402"/>
    <w:rsid w:val="005B6DDC"/>
    <w:rsid w:val="005B734C"/>
    <w:rsid w:val="005C06F5"/>
    <w:rsid w:val="005C17EE"/>
    <w:rsid w:val="005C17F3"/>
    <w:rsid w:val="005C1E64"/>
    <w:rsid w:val="005C1EA4"/>
    <w:rsid w:val="005C1EE1"/>
    <w:rsid w:val="005C31A5"/>
    <w:rsid w:val="005C3706"/>
    <w:rsid w:val="005C407E"/>
    <w:rsid w:val="005C4375"/>
    <w:rsid w:val="005C54A7"/>
    <w:rsid w:val="005C57AA"/>
    <w:rsid w:val="005C6118"/>
    <w:rsid w:val="005C6189"/>
    <w:rsid w:val="005C6256"/>
    <w:rsid w:val="005C630D"/>
    <w:rsid w:val="005C6514"/>
    <w:rsid w:val="005C6E34"/>
    <w:rsid w:val="005C7518"/>
    <w:rsid w:val="005D0D76"/>
    <w:rsid w:val="005D10B5"/>
    <w:rsid w:val="005D2023"/>
    <w:rsid w:val="005D2458"/>
    <w:rsid w:val="005D3132"/>
    <w:rsid w:val="005D3454"/>
    <w:rsid w:val="005D3843"/>
    <w:rsid w:val="005D3E0F"/>
    <w:rsid w:val="005D4523"/>
    <w:rsid w:val="005D4DC7"/>
    <w:rsid w:val="005D5EF1"/>
    <w:rsid w:val="005D5F41"/>
    <w:rsid w:val="005D691F"/>
    <w:rsid w:val="005D74BB"/>
    <w:rsid w:val="005D77AB"/>
    <w:rsid w:val="005D78E7"/>
    <w:rsid w:val="005E00BF"/>
    <w:rsid w:val="005E0490"/>
    <w:rsid w:val="005E157B"/>
    <w:rsid w:val="005E33FB"/>
    <w:rsid w:val="005E431F"/>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0"/>
    <w:rsid w:val="006009F1"/>
    <w:rsid w:val="00600DB4"/>
    <w:rsid w:val="00601054"/>
    <w:rsid w:val="006013AE"/>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079D7"/>
    <w:rsid w:val="0061146B"/>
    <w:rsid w:val="00612200"/>
    <w:rsid w:val="00612212"/>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FC2"/>
    <w:rsid w:val="0062004F"/>
    <w:rsid w:val="00620C78"/>
    <w:rsid w:val="00620DA8"/>
    <w:rsid w:val="0062109A"/>
    <w:rsid w:val="006213A4"/>
    <w:rsid w:val="0062149B"/>
    <w:rsid w:val="0062201C"/>
    <w:rsid w:val="00622A5B"/>
    <w:rsid w:val="00623726"/>
    <w:rsid w:val="00623BDE"/>
    <w:rsid w:val="00623FDC"/>
    <w:rsid w:val="00624B21"/>
    <w:rsid w:val="0062537D"/>
    <w:rsid w:val="00625B5F"/>
    <w:rsid w:val="00626382"/>
    <w:rsid w:val="0063076F"/>
    <w:rsid w:val="0063086D"/>
    <w:rsid w:val="0063103A"/>
    <w:rsid w:val="00632180"/>
    <w:rsid w:val="00632428"/>
    <w:rsid w:val="00632958"/>
    <w:rsid w:val="00632F0D"/>
    <w:rsid w:val="00633AC5"/>
    <w:rsid w:val="00634DAE"/>
    <w:rsid w:val="00636151"/>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1CE9"/>
    <w:rsid w:val="00652515"/>
    <w:rsid w:val="006529C2"/>
    <w:rsid w:val="0065303E"/>
    <w:rsid w:val="0065375D"/>
    <w:rsid w:val="00653D1E"/>
    <w:rsid w:val="0065559A"/>
    <w:rsid w:val="00655B92"/>
    <w:rsid w:val="0065628F"/>
    <w:rsid w:val="00656A0A"/>
    <w:rsid w:val="006572D0"/>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6CE"/>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51B"/>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04EF"/>
    <w:rsid w:val="006B13BF"/>
    <w:rsid w:val="006B1718"/>
    <w:rsid w:val="006B36CB"/>
    <w:rsid w:val="006B3A10"/>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5378"/>
    <w:rsid w:val="006D6113"/>
    <w:rsid w:val="006D622D"/>
    <w:rsid w:val="006D6380"/>
    <w:rsid w:val="006D64BB"/>
    <w:rsid w:val="006D6728"/>
    <w:rsid w:val="006D68F9"/>
    <w:rsid w:val="006D71C7"/>
    <w:rsid w:val="006D7756"/>
    <w:rsid w:val="006D77D7"/>
    <w:rsid w:val="006D7CA4"/>
    <w:rsid w:val="006E11FB"/>
    <w:rsid w:val="006E1741"/>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2A3A"/>
    <w:rsid w:val="006F3492"/>
    <w:rsid w:val="006F356D"/>
    <w:rsid w:val="006F35BF"/>
    <w:rsid w:val="006F3CC0"/>
    <w:rsid w:val="006F43AF"/>
    <w:rsid w:val="006F53BB"/>
    <w:rsid w:val="006F5A72"/>
    <w:rsid w:val="006F60BB"/>
    <w:rsid w:val="006F624F"/>
    <w:rsid w:val="006F6E90"/>
    <w:rsid w:val="006F6F89"/>
    <w:rsid w:val="006F7346"/>
    <w:rsid w:val="006F78ED"/>
    <w:rsid w:val="006F7D9D"/>
    <w:rsid w:val="007013B6"/>
    <w:rsid w:val="00701B01"/>
    <w:rsid w:val="00703F4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6B"/>
    <w:rsid w:val="00734E75"/>
    <w:rsid w:val="007352C8"/>
    <w:rsid w:val="00735C16"/>
    <w:rsid w:val="00736031"/>
    <w:rsid w:val="007362CE"/>
    <w:rsid w:val="007363FF"/>
    <w:rsid w:val="00736CE3"/>
    <w:rsid w:val="0073732E"/>
    <w:rsid w:val="00737DB6"/>
    <w:rsid w:val="00737DD2"/>
    <w:rsid w:val="00740662"/>
    <w:rsid w:val="0074073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3CE"/>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2"/>
    <w:rsid w:val="00761C56"/>
    <w:rsid w:val="00761C7A"/>
    <w:rsid w:val="00761DAD"/>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26F"/>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2895"/>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AE8"/>
    <w:rsid w:val="007A7B92"/>
    <w:rsid w:val="007A7CB5"/>
    <w:rsid w:val="007B0AFD"/>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783"/>
    <w:rsid w:val="007C083E"/>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C09"/>
    <w:rsid w:val="007D0CD6"/>
    <w:rsid w:val="007D1152"/>
    <w:rsid w:val="007D2125"/>
    <w:rsid w:val="007D21C9"/>
    <w:rsid w:val="007D29C2"/>
    <w:rsid w:val="007D2B8E"/>
    <w:rsid w:val="007D32A9"/>
    <w:rsid w:val="007D364D"/>
    <w:rsid w:val="007D3A47"/>
    <w:rsid w:val="007D4209"/>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56EA"/>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B65"/>
    <w:rsid w:val="007F2C4D"/>
    <w:rsid w:val="007F2EEA"/>
    <w:rsid w:val="007F31CB"/>
    <w:rsid w:val="007F3326"/>
    <w:rsid w:val="007F3F1F"/>
    <w:rsid w:val="007F42F4"/>
    <w:rsid w:val="007F4B81"/>
    <w:rsid w:val="007F5111"/>
    <w:rsid w:val="007F5334"/>
    <w:rsid w:val="007F5819"/>
    <w:rsid w:val="007F69BD"/>
    <w:rsid w:val="007F6BAF"/>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45"/>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33EE"/>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625B"/>
    <w:rsid w:val="00837418"/>
    <w:rsid w:val="0083779C"/>
    <w:rsid w:val="00837D42"/>
    <w:rsid w:val="00837F6E"/>
    <w:rsid w:val="00840418"/>
    <w:rsid w:val="00842056"/>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8A8"/>
    <w:rsid w:val="0085098A"/>
    <w:rsid w:val="00852FD2"/>
    <w:rsid w:val="008539D4"/>
    <w:rsid w:val="00853A15"/>
    <w:rsid w:val="00853AEF"/>
    <w:rsid w:val="00853C02"/>
    <w:rsid w:val="00853C51"/>
    <w:rsid w:val="00854229"/>
    <w:rsid w:val="008543DB"/>
    <w:rsid w:val="00854848"/>
    <w:rsid w:val="008563D6"/>
    <w:rsid w:val="008577A4"/>
    <w:rsid w:val="008603E3"/>
    <w:rsid w:val="008605B4"/>
    <w:rsid w:val="00861667"/>
    <w:rsid w:val="00862420"/>
    <w:rsid w:val="008625E5"/>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08FA"/>
    <w:rsid w:val="00881595"/>
    <w:rsid w:val="00881D50"/>
    <w:rsid w:val="00882339"/>
    <w:rsid w:val="00883E83"/>
    <w:rsid w:val="0088423B"/>
    <w:rsid w:val="00884377"/>
    <w:rsid w:val="00886695"/>
    <w:rsid w:val="00886906"/>
    <w:rsid w:val="008869A9"/>
    <w:rsid w:val="00886A26"/>
    <w:rsid w:val="00886FCE"/>
    <w:rsid w:val="00887361"/>
    <w:rsid w:val="00887750"/>
    <w:rsid w:val="00887D25"/>
    <w:rsid w:val="00891025"/>
    <w:rsid w:val="00891629"/>
    <w:rsid w:val="008927A8"/>
    <w:rsid w:val="00892ADE"/>
    <w:rsid w:val="00892AF7"/>
    <w:rsid w:val="008936A6"/>
    <w:rsid w:val="00893A2C"/>
    <w:rsid w:val="00893C37"/>
    <w:rsid w:val="00893C41"/>
    <w:rsid w:val="008943B7"/>
    <w:rsid w:val="00894FE3"/>
    <w:rsid w:val="0089582D"/>
    <w:rsid w:val="00895DCE"/>
    <w:rsid w:val="00897F28"/>
    <w:rsid w:val="008A0946"/>
    <w:rsid w:val="008A0BAF"/>
    <w:rsid w:val="008A14D5"/>
    <w:rsid w:val="008A1B35"/>
    <w:rsid w:val="008A2541"/>
    <w:rsid w:val="008A26AD"/>
    <w:rsid w:val="008A3AC3"/>
    <w:rsid w:val="008A429A"/>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DF8"/>
    <w:rsid w:val="008C5137"/>
    <w:rsid w:val="008C568A"/>
    <w:rsid w:val="008C68B7"/>
    <w:rsid w:val="008C6D9D"/>
    <w:rsid w:val="008C7139"/>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3B"/>
    <w:rsid w:val="008E5A76"/>
    <w:rsid w:val="008E5C48"/>
    <w:rsid w:val="008E61C1"/>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607"/>
    <w:rsid w:val="009148AD"/>
    <w:rsid w:val="00914BDD"/>
    <w:rsid w:val="0091507D"/>
    <w:rsid w:val="009158B8"/>
    <w:rsid w:val="00915A2F"/>
    <w:rsid w:val="00916325"/>
    <w:rsid w:val="00916676"/>
    <w:rsid w:val="00917A7D"/>
    <w:rsid w:val="00920C9F"/>
    <w:rsid w:val="0092120A"/>
    <w:rsid w:val="00921D5C"/>
    <w:rsid w:val="00921FF2"/>
    <w:rsid w:val="009226AA"/>
    <w:rsid w:val="00922EE1"/>
    <w:rsid w:val="009234FB"/>
    <w:rsid w:val="00924342"/>
    <w:rsid w:val="00924A87"/>
    <w:rsid w:val="0092596A"/>
    <w:rsid w:val="00925A25"/>
    <w:rsid w:val="00926FC2"/>
    <w:rsid w:val="009270E7"/>
    <w:rsid w:val="0092797C"/>
    <w:rsid w:val="00927D5B"/>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6D9"/>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4E4D"/>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2E5"/>
    <w:rsid w:val="009815F6"/>
    <w:rsid w:val="009817D6"/>
    <w:rsid w:val="00982099"/>
    <w:rsid w:val="009820F9"/>
    <w:rsid w:val="009822DF"/>
    <w:rsid w:val="009829A1"/>
    <w:rsid w:val="0098309F"/>
    <w:rsid w:val="00983546"/>
    <w:rsid w:val="00983743"/>
    <w:rsid w:val="009838C1"/>
    <w:rsid w:val="00984B9A"/>
    <w:rsid w:val="00986242"/>
    <w:rsid w:val="0098663C"/>
    <w:rsid w:val="00987EC3"/>
    <w:rsid w:val="00987F30"/>
    <w:rsid w:val="00991753"/>
    <w:rsid w:val="00991834"/>
    <w:rsid w:val="00991C56"/>
    <w:rsid w:val="00992970"/>
    <w:rsid w:val="00992ED8"/>
    <w:rsid w:val="009943AA"/>
    <w:rsid w:val="00995A64"/>
    <w:rsid w:val="00996637"/>
    <w:rsid w:val="009A0113"/>
    <w:rsid w:val="009A08EE"/>
    <w:rsid w:val="009A1780"/>
    <w:rsid w:val="009A1B02"/>
    <w:rsid w:val="009A1F0C"/>
    <w:rsid w:val="009A25A4"/>
    <w:rsid w:val="009A2C12"/>
    <w:rsid w:val="009A2F73"/>
    <w:rsid w:val="009A36D1"/>
    <w:rsid w:val="009A3C27"/>
    <w:rsid w:val="009A3FFF"/>
    <w:rsid w:val="009A4065"/>
    <w:rsid w:val="009A4A66"/>
    <w:rsid w:val="009A4ADC"/>
    <w:rsid w:val="009A55F8"/>
    <w:rsid w:val="009A6910"/>
    <w:rsid w:val="009A6A43"/>
    <w:rsid w:val="009A6DB7"/>
    <w:rsid w:val="009A750D"/>
    <w:rsid w:val="009A7A23"/>
    <w:rsid w:val="009A7F0F"/>
    <w:rsid w:val="009B008A"/>
    <w:rsid w:val="009B075D"/>
    <w:rsid w:val="009B1238"/>
    <w:rsid w:val="009B1329"/>
    <w:rsid w:val="009B1989"/>
    <w:rsid w:val="009B19BA"/>
    <w:rsid w:val="009B1B80"/>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0E9"/>
    <w:rsid w:val="009C2239"/>
    <w:rsid w:val="009C2E99"/>
    <w:rsid w:val="009C35AD"/>
    <w:rsid w:val="009C3F5A"/>
    <w:rsid w:val="009C3F92"/>
    <w:rsid w:val="009C4380"/>
    <w:rsid w:val="009C44B5"/>
    <w:rsid w:val="009C4944"/>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2A9"/>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86B"/>
    <w:rsid w:val="009D7E11"/>
    <w:rsid w:val="009E072E"/>
    <w:rsid w:val="009E0763"/>
    <w:rsid w:val="009E0E41"/>
    <w:rsid w:val="009E151F"/>
    <w:rsid w:val="009E155F"/>
    <w:rsid w:val="009E15F1"/>
    <w:rsid w:val="009E2D8D"/>
    <w:rsid w:val="009E2FB5"/>
    <w:rsid w:val="009E4083"/>
    <w:rsid w:val="009E42F1"/>
    <w:rsid w:val="009E461C"/>
    <w:rsid w:val="009E49D0"/>
    <w:rsid w:val="009E4B74"/>
    <w:rsid w:val="009E5022"/>
    <w:rsid w:val="009E61C3"/>
    <w:rsid w:val="009E6791"/>
    <w:rsid w:val="009E6884"/>
    <w:rsid w:val="009E6D0E"/>
    <w:rsid w:val="009E7638"/>
    <w:rsid w:val="009F047C"/>
    <w:rsid w:val="009F0ADE"/>
    <w:rsid w:val="009F1A0F"/>
    <w:rsid w:val="009F2DBF"/>
    <w:rsid w:val="009F3061"/>
    <w:rsid w:val="009F35E5"/>
    <w:rsid w:val="009F377C"/>
    <w:rsid w:val="009F3E3E"/>
    <w:rsid w:val="009F415D"/>
    <w:rsid w:val="009F467A"/>
    <w:rsid w:val="009F47DD"/>
    <w:rsid w:val="009F48E7"/>
    <w:rsid w:val="009F519C"/>
    <w:rsid w:val="009F51C5"/>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3C83"/>
    <w:rsid w:val="00A0420F"/>
    <w:rsid w:val="00A0478C"/>
    <w:rsid w:val="00A05C86"/>
    <w:rsid w:val="00A0646B"/>
    <w:rsid w:val="00A06CC2"/>
    <w:rsid w:val="00A07038"/>
    <w:rsid w:val="00A07114"/>
    <w:rsid w:val="00A0730A"/>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A07"/>
    <w:rsid w:val="00A26AE0"/>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4E3E"/>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DC"/>
    <w:rsid w:val="00A41AD2"/>
    <w:rsid w:val="00A43114"/>
    <w:rsid w:val="00A444DE"/>
    <w:rsid w:val="00A451FD"/>
    <w:rsid w:val="00A453A7"/>
    <w:rsid w:val="00A45439"/>
    <w:rsid w:val="00A455C0"/>
    <w:rsid w:val="00A45948"/>
    <w:rsid w:val="00A461B9"/>
    <w:rsid w:val="00A47B9C"/>
    <w:rsid w:val="00A47BDC"/>
    <w:rsid w:val="00A511CD"/>
    <w:rsid w:val="00A51257"/>
    <w:rsid w:val="00A513B6"/>
    <w:rsid w:val="00A51929"/>
    <w:rsid w:val="00A51A59"/>
    <w:rsid w:val="00A51D00"/>
    <w:rsid w:val="00A52303"/>
    <w:rsid w:val="00A52488"/>
    <w:rsid w:val="00A527F5"/>
    <w:rsid w:val="00A5308B"/>
    <w:rsid w:val="00A530D1"/>
    <w:rsid w:val="00A5320A"/>
    <w:rsid w:val="00A53283"/>
    <w:rsid w:val="00A5330E"/>
    <w:rsid w:val="00A5357F"/>
    <w:rsid w:val="00A53F30"/>
    <w:rsid w:val="00A548D9"/>
    <w:rsid w:val="00A54B56"/>
    <w:rsid w:val="00A556DC"/>
    <w:rsid w:val="00A557F5"/>
    <w:rsid w:val="00A55C1E"/>
    <w:rsid w:val="00A55ED4"/>
    <w:rsid w:val="00A562AB"/>
    <w:rsid w:val="00A564A7"/>
    <w:rsid w:val="00A566EC"/>
    <w:rsid w:val="00A56BD5"/>
    <w:rsid w:val="00A57076"/>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844"/>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70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061"/>
    <w:rsid w:val="00A94888"/>
    <w:rsid w:val="00A951BA"/>
    <w:rsid w:val="00A952A5"/>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5FB9"/>
    <w:rsid w:val="00AA63F0"/>
    <w:rsid w:val="00AA75B5"/>
    <w:rsid w:val="00AA765B"/>
    <w:rsid w:val="00AA7CC4"/>
    <w:rsid w:val="00AB0977"/>
    <w:rsid w:val="00AB0AAA"/>
    <w:rsid w:val="00AB0E6F"/>
    <w:rsid w:val="00AB28A3"/>
    <w:rsid w:val="00AB2A58"/>
    <w:rsid w:val="00AB2F06"/>
    <w:rsid w:val="00AB3326"/>
    <w:rsid w:val="00AB38E0"/>
    <w:rsid w:val="00AB47F6"/>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714"/>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08A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536"/>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7FA"/>
    <w:rsid w:val="00B203E2"/>
    <w:rsid w:val="00B20BB4"/>
    <w:rsid w:val="00B21635"/>
    <w:rsid w:val="00B2184C"/>
    <w:rsid w:val="00B22BA2"/>
    <w:rsid w:val="00B22FCE"/>
    <w:rsid w:val="00B2315E"/>
    <w:rsid w:val="00B25306"/>
    <w:rsid w:val="00B25921"/>
    <w:rsid w:val="00B269C7"/>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0653"/>
    <w:rsid w:val="00B42029"/>
    <w:rsid w:val="00B42686"/>
    <w:rsid w:val="00B43E5D"/>
    <w:rsid w:val="00B4489B"/>
    <w:rsid w:val="00B44FEE"/>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4F3"/>
    <w:rsid w:val="00B56714"/>
    <w:rsid w:val="00B56874"/>
    <w:rsid w:val="00B56ABB"/>
    <w:rsid w:val="00B56CB2"/>
    <w:rsid w:val="00B57BB2"/>
    <w:rsid w:val="00B605B9"/>
    <w:rsid w:val="00B61248"/>
    <w:rsid w:val="00B62644"/>
    <w:rsid w:val="00B62DD9"/>
    <w:rsid w:val="00B63C87"/>
    <w:rsid w:val="00B63F14"/>
    <w:rsid w:val="00B64068"/>
    <w:rsid w:val="00B646FE"/>
    <w:rsid w:val="00B65108"/>
    <w:rsid w:val="00B65EA9"/>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BFD"/>
    <w:rsid w:val="00B76109"/>
    <w:rsid w:val="00B76A05"/>
    <w:rsid w:val="00B76DB4"/>
    <w:rsid w:val="00B7762E"/>
    <w:rsid w:val="00B80165"/>
    <w:rsid w:val="00B80240"/>
    <w:rsid w:val="00B80885"/>
    <w:rsid w:val="00B821E5"/>
    <w:rsid w:val="00B82A85"/>
    <w:rsid w:val="00B837F7"/>
    <w:rsid w:val="00B84500"/>
    <w:rsid w:val="00B8496A"/>
    <w:rsid w:val="00B84A40"/>
    <w:rsid w:val="00B87B68"/>
    <w:rsid w:val="00B87E60"/>
    <w:rsid w:val="00B906B4"/>
    <w:rsid w:val="00B91696"/>
    <w:rsid w:val="00B91826"/>
    <w:rsid w:val="00B91AAD"/>
    <w:rsid w:val="00B91C89"/>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80E"/>
    <w:rsid w:val="00BC5ACA"/>
    <w:rsid w:val="00BC6357"/>
    <w:rsid w:val="00BC6591"/>
    <w:rsid w:val="00BC6745"/>
    <w:rsid w:val="00BC69D9"/>
    <w:rsid w:val="00BC7472"/>
    <w:rsid w:val="00BC7CA8"/>
    <w:rsid w:val="00BD0E50"/>
    <w:rsid w:val="00BD1002"/>
    <w:rsid w:val="00BD2A95"/>
    <w:rsid w:val="00BD34BD"/>
    <w:rsid w:val="00BD4698"/>
    <w:rsid w:val="00BD498D"/>
    <w:rsid w:val="00BD4E1E"/>
    <w:rsid w:val="00BD56F1"/>
    <w:rsid w:val="00BD6548"/>
    <w:rsid w:val="00BD6760"/>
    <w:rsid w:val="00BD694B"/>
    <w:rsid w:val="00BD750E"/>
    <w:rsid w:val="00BE0424"/>
    <w:rsid w:val="00BE0528"/>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262A"/>
    <w:rsid w:val="00C03208"/>
    <w:rsid w:val="00C0433C"/>
    <w:rsid w:val="00C0443E"/>
    <w:rsid w:val="00C04930"/>
    <w:rsid w:val="00C053F9"/>
    <w:rsid w:val="00C06996"/>
    <w:rsid w:val="00C0761C"/>
    <w:rsid w:val="00C07880"/>
    <w:rsid w:val="00C07914"/>
    <w:rsid w:val="00C07973"/>
    <w:rsid w:val="00C07F3F"/>
    <w:rsid w:val="00C107DC"/>
    <w:rsid w:val="00C1096A"/>
    <w:rsid w:val="00C10C47"/>
    <w:rsid w:val="00C11555"/>
    <w:rsid w:val="00C11D7C"/>
    <w:rsid w:val="00C11E37"/>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34"/>
    <w:rsid w:val="00C36F0C"/>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314"/>
    <w:rsid w:val="00C45C96"/>
    <w:rsid w:val="00C46F72"/>
    <w:rsid w:val="00C47110"/>
    <w:rsid w:val="00C472AE"/>
    <w:rsid w:val="00C4730E"/>
    <w:rsid w:val="00C4764A"/>
    <w:rsid w:val="00C47839"/>
    <w:rsid w:val="00C50430"/>
    <w:rsid w:val="00C504B1"/>
    <w:rsid w:val="00C50DAC"/>
    <w:rsid w:val="00C517CB"/>
    <w:rsid w:val="00C517DD"/>
    <w:rsid w:val="00C519F0"/>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093"/>
    <w:rsid w:val="00C62E19"/>
    <w:rsid w:val="00C62E82"/>
    <w:rsid w:val="00C63479"/>
    <w:rsid w:val="00C63C6B"/>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30D8"/>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04E"/>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93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9A6"/>
    <w:rsid w:val="00CD7ACF"/>
    <w:rsid w:val="00CE04D9"/>
    <w:rsid w:val="00CE0CBB"/>
    <w:rsid w:val="00CE147C"/>
    <w:rsid w:val="00CE1D29"/>
    <w:rsid w:val="00CE235F"/>
    <w:rsid w:val="00CE28FF"/>
    <w:rsid w:val="00CE3E48"/>
    <w:rsid w:val="00CE5182"/>
    <w:rsid w:val="00CE6FA4"/>
    <w:rsid w:val="00CE7A49"/>
    <w:rsid w:val="00CF0097"/>
    <w:rsid w:val="00CF0574"/>
    <w:rsid w:val="00CF0936"/>
    <w:rsid w:val="00CF12BC"/>
    <w:rsid w:val="00CF1870"/>
    <w:rsid w:val="00CF2815"/>
    <w:rsid w:val="00CF335C"/>
    <w:rsid w:val="00CF356C"/>
    <w:rsid w:val="00CF3AF1"/>
    <w:rsid w:val="00CF3F52"/>
    <w:rsid w:val="00CF4AFC"/>
    <w:rsid w:val="00CF4BCF"/>
    <w:rsid w:val="00CF571C"/>
    <w:rsid w:val="00CF577F"/>
    <w:rsid w:val="00CF6234"/>
    <w:rsid w:val="00CF6510"/>
    <w:rsid w:val="00CF70C4"/>
    <w:rsid w:val="00CF756E"/>
    <w:rsid w:val="00CF75B6"/>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D6"/>
    <w:rsid w:val="00D11FE5"/>
    <w:rsid w:val="00D12CE8"/>
    <w:rsid w:val="00D13153"/>
    <w:rsid w:val="00D13924"/>
    <w:rsid w:val="00D13A3A"/>
    <w:rsid w:val="00D13BC4"/>
    <w:rsid w:val="00D13F5A"/>
    <w:rsid w:val="00D1444B"/>
    <w:rsid w:val="00D151D5"/>
    <w:rsid w:val="00D15339"/>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20C"/>
    <w:rsid w:val="00D25412"/>
    <w:rsid w:val="00D25546"/>
    <w:rsid w:val="00D2616A"/>
    <w:rsid w:val="00D26658"/>
    <w:rsid w:val="00D269FA"/>
    <w:rsid w:val="00D26BEB"/>
    <w:rsid w:val="00D2701A"/>
    <w:rsid w:val="00D30475"/>
    <w:rsid w:val="00D30A34"/>
    <w:rsid w:val="00D30B7A"/>
    <w:rsid w:val="00D31A78"/>
    <w:rsid w:val="00D3218D"/>
    <w:rsid w:val="00D321F0"/>
    <w:rsid w:val="00D322A9"/>
    <w:rsid w:val="00D3241E"/>
    <w:rsid w:val="00D3265F"/>
    <w:rsid w:val="00D32CC2"/>
    <w:rsid w:val="00D33B0A"/>
    <w:rsid w:val="00D33BB1"/>
    <w:rsid w:val="00D33E55"/>
    <w:rsid w:val="00D3400C"/>
    <w:rsid w:val="00D34920"/>
    <w:rsid w:val="00D34A27"/>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77"/>
    <w:rsid w:val="00D42B94"/>
    <w:rsid w:val="00D430F7"/>
    <w:rsid w:val="00D433A2"/>
    <w:rsid w:val="00D4342D"/>
    <w:rsid w:val="00D4356B"/>
    <w:rsid w:val="00D4358A"/>
    <w:rsid w:val="00D43995"/>
    <w:rsid w:val="00D43CC5"/>
    <w:rsid w:val="00D446A2"/>
    <w:rsid w:val="00D44839"/>
    <w:rsid w:val="00D450CF"/>
    <w:rsid w:val="00D458F4"/>
    <w:rsid w:val="00D4595E"/>
    <w:rsid w:val="00D45A01"/>
    <w:rsid w:val="00D4638C"/>
    <w:rsid w:val="00D465C2"/>
    <w:rsid w:val="00D4688A"/>
    <w:rsid w:val="00D46A16"/>
    <w:rsid w:val="00D47694"/>
    <w:rsid w:val="00D479E9"/>
    <w:rsid w:val="00D47C4F"/>
    <w:rsid w:val="00D500FA"/>
    <w:rsid w:val="00D515DB"/>
    <w:rsid w:val="00D518CB"/>
    <w:rsid w:val="00D523E1"/>
    <w:rsid w:val="00D52B9A"/>
    <w:rsid w:val="00D52FC7"/>
    <w:rsid w:val="00D5301B"/>
    <w:rsid w:val="00D536C2"/>
    <w:rsid w:val="00D544BF"/>
    <w:rsid w:val="00D54521"/>
    <w:rsid w:val="00D55BDF"/>
    <w:rsid w:val="00D563D1"/>
    <w:rsid w:val="00D56A75"/>
    <w:rsid w:val="00D56C54"/>
    <w:rsid w:val="00D57585"/>
    <w:rsid w:val="00D57F7C"/>
    <w:rsid w:val="00D60185"/>
    <w:rsid w:val="00D6032B"/>
    <w:rsid w:val="00D6051A"/>
    <w:rsid w:val="00D60BFE"/>
    <w:rsid w:val="00D60C1A"/>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316"/>
    <w:rsid w:val="00D738A7"/>
    <w:rsid w:val="00D73D97"/>
    <w:rsid w:val="00D741A4"/>
    <w:rsid w:val="00D74714"/>
    <w:rsid w:val="00D75005"/>
    <w:rsid w:val="00D752F4"/>
    <w:rsid w:val="00D753C0"/>
    <w:rsid w:val="00D756FD"/>
    <w:rsid w:val="00D75DF5"/>
    <w:rsid w:val="00D76776"/>
    <w:rsid w:val="00D76BB6"/>
    <w:rsid w:val="00D800F0"/>
    <w:rsid w:val="00D805F9"/>
    <w:rsid w:val="00D8075C"/>
    <w:rsid w:val="00D810E9"/>
    <w:rsid w:val="00D8156C"/>
    <w:rsid w:val="00D81E11"/>
    <w:rsid w:val="00D82558"/>
    <w:rsid w:val="00D825AB"/>
    <w:rsid w:val="00D83120"/>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0C35"/>
    <w:rsid w:val="00DF1C22"/>
    <w:rsid w:val="00DF2005"/>
    <w:rsid w:val="00DF27D0"/>
    <w:rsid w:val="00DF27E9"/>
    <w:rsid w:val="00DF2B6C"/>
    <w:rsid w:val="00DF3757"/>
    <w:rsid w:val="00DF4DAE"/>
    <w:rsid w:val="00DF4F62"/>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499"/>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886"/>
    <w:rsid w:val="00E26B29"/>
    <w:rsid w:val="00E26EC4"/>
    <w:rsid w:val="00E27112"/>
    <w:rsid w:val="00E27332"/>
    <w:rsid w:val="00E3060D"/>
    <w:rsid w:val="00E30BA3"/>
    <w:rsid w:val="00E30BC2"/>
    <w:rsid w:val="00E31E1D"/>
    <w:rsid w:val="00E32A76"/>
    <w:rsid w:val="00E32B49"/>
    <w:rsid w:val="00E32C31"/>
    <w:rsid w:val="00E341B4"/>
    <w:rsid w:val="00E345EC"/>
    <w:rsid w:val="00E346AE"/>
    <w:rsid w:val="00E34C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47017"/>
    <w:rsid w:val="00E5005E"/>
    <w:rsid w:val="00E50714"/>
    <w:rsid w:val="00E50922"/>
    <w:rsid w:val="00E5160B"/>
    <w:rsid w:val="00E516D9"/>
    <w:rsid w:val="00E517A8"/>
    <w:rsid w:val="00E52363"/>
    <w:rsid w:val="00E52732"/>
    <w:rsid w:val="00E52BB7"/>
    <w:rsid w:val="00E5338C"/>
    <w:rsid w:val="00E535AE"/>
    <w:rsid w:val="00E54270"/>
    <w:rsid w:val="00E54711"/>
    <w:rsid w:val="00E54A22"/>
    <w:rsid w:val="00E5533D"/>
    <w:rsid w:val="00E555EA"/>
    <w:rsid w:val="00E55B45"/>
    <w:rsid w:val="00E56236"/>
    <w:rsid w:val="00E56921"/>
    <w:rsid w:val="00E5782B"/>
    <w:rsid w:val="00E60008"/>
    <w:rsid w:val="00E60438"/>
    <w:rsid w:val="00E60665"/>
    <w:rsid w:val="00E61F09"/>
    <w:rsid w:val="00E62411"/>
    <w:rsid w:val="00E627AE"/>
    <w:rsid w:val="00E62AA9"/>
    <w:rsid w:val="00E63216"/>
    <w:rsid w:val="00E635D5"/>
    <w:rsid w:val="00E6403C"/>
    <w:rsid w:val="00E64234"/>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96F"/>
    <w:rsid w:val="00E76F40"/>
    <w:rsid w:val="00E77A56"/>
    <w:rsid w:val="00E77C7C"/>
    <w:rsid w:val="00E77DEE"/>
    <w:rsid w:val="00E77E9A"/>
    <w:rsid w:val="00E80310"/>
    <w:rsid w:val="00E804D8"/>
    <w:rsid w:val="00E80B06"/>
    <w:rsid w:val="00E80BB4"/>
    <w:rsid w:val="00E80CD4"/>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121"/>
    <w:rsid w:val="00E9092F"/>
    <w:rsid w:val="00E90ED0"/>
    <w:rsid w:val="00E91186"/>
    <w:rsid w:val="00E92110"/>
    <w:rsid w:val="00E92CFA"/>
    <w:rsid w:val="00E92F3E"/>
    <w:rsid w:val="00E93097"/>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31E"/>
    <w:rsid w:val="00EA1C16"/>
    <w:rsid w:val="00EA1C8B"/>
    <w:rsid w:val="00EA21C3"/>
    <w:rsid w:val="00EA320D"/>
    <w:rsid w:val="00EA3820"/>
    <w:rsid w:val="00EA3B26"/>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03E3"/>
    <w:rsid w:val="00EB1C79"/>
    <w:rsid w:val="00EB2175"/>
    <w:rsid w:val="00EB2443"/>
    <w:rsid w:val="00EB2FD0"/>
    <w:rsid w:val="00EB3B33"/>
    <w:rsid w:val="00EB4593"/>
    <w:rsid w:val="00EB475C"/>
    <w:rsid w:val="00EB4C40"/>
    <w:rsid w:val="00EB4E5B"/>
    <w:rsid w:val="00EB500D"/>
    <w:rsid w:val="00EB5095"/>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8AE"/>
    <w:rsid w:val="00F04BC4"/>
    <w:rsid w:val="00F04C6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76"/>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616"/>
    <w:rsid w:val="00F8606F"/>
    <w:rsid w:val="00F86760"/>
    <w:rsid w:val="00F87269"/>
    <w:rsid w:val="00F87A3C"/>
    <w:rsid w:val="00F907BB"/>
    <w:rsid w:val="00F917E4"/>
    <w:rsid w:val="00F92052"/>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5A0"/>
    <w:rsid w:val="00FA17BB"/>
    <w:rsid w:val="00FA18C3"/>
    <w:rsid w:val="00FA25B4"/>
    <w:rsid w:val="00FA2D55"/>
    <w:rsid w:val="00FA3AEE"/>
    <w:rsid w:val="00FA3FE8"/>
    <w:rsid w:val="00FA42C7"/>
    <w:rsid w:val="00FA4488"/>
    <w:rsid w:val="00FA4974"/>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BA4"/>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6F52"/>
    <w:rsid w:val="00FC79F5"/>
    <w:rsid w:val="00FC7B2D"/>
    <w:rsid w:val="00FC7FF7"/>
    <w:rsid w:val="00FD033B"/>
    <w:rsid w:val="00FD0C18"/>
    <w:rsid w:val="00FD0F89"/>
    <w:rsid w:val="00FD11FD"/>
    <w:rsid w:val="00FD1909"/>
    <w:rsid w:val="00FD3067"/>
    <w:rsid w:val="00FD3769"/>
    <w:rsid w:val="00FD376A"/>
    <w:rsid w:val="00FD389C"/>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2934546">
      <w:bodyDiv w:val="1"/>
      <w:marLeft w:val="0"/>
      <w:marRight w:val="0"/>
      <w:marTop w:val="0"/>
      <w:marBottom w:val="0"/>
      <w:divBdr>
        <w:top w:val="none" w:sz="0" w:space="0" w:color="auto"/>
        <w:left w:val="none" w:sz="0" w:space="0" w:color="auto"/>
        <w:bottom w:val="none" w:sz="0" w:space="0" w:color="auto"/>
        <w:right w:val="none" w:sz="0" w:space="0" w:color="auto"/>
      </w:divBdr>
      <w:divsChild>
        <w:div w:id="413749180">
          <w:marLeft w:val="1080"/>
          <w:marRight w:val="0"/>
          <w:marTop w:val="100"/>
          <w:marBottom w:val="120"/>
          <w:divBdr>
            <w:top w:val="none" w:sz="0" w:space="0" w:color="auto"/>
            <w:left w:val="none" w:sz="0" w:space="0" w:color="auto"/>
            <w:bottom w:val="none" w:sz="0" w:space="0" w:color="auto"/>
            <w:right w:val="none" w:sz="0" w:space="0" w:color="auto"/>
          </w:divBdr>
        </w:div>
        <w:div w:id="531961077">
          <w:marLeft w:val="360"/>
          <w:marRight w:val="0"/>
          <w:marTop w:val="200"/>
          <w:marBottom w:val="180"/>
          <w:divBdr>
            <w:top w:val="none" w:sz="0" w:space="0" w:color="auto"/>
            <w:left w:val="none" w:sz="0" w:space="0" w:color="auto"/>
            <w:bottom w:val="none" w:sz="0" w:space="0" w:color="auto"/>
            <w:right w:val="none" w:sz="0" w:space="0" w:color="auto"/>
          </w:divBdr>
        </w:div>
        <w:div w:id="883174633">
          <w:marLeft w:val="1080"/>
          <w:marRight w:val="0"/>
          <w:marTop w:val="100"/>
          <w:marBottom w:val="120"/>
          <w:divBdr>
            <w:top w:val="none" w:sz="0" w:space="0" w:color="auto"/>
            <w:left w:val="none" w:sz="0" w:space="0" w:color="auto"/>
            <w:bottom w:val="none" w:sz="0" w:space="0" w:color="auto"/>
            <w:right w:val="none" w:sz="0" w:space="0" w:color="auto"/>
          </w:divBdr>
        </w:div>
        <w:div w:id="1242251736">
          <w:marLeft w:val="1080"/>
          <w:marRight w:val="0"/>
          <w:marTop w:val="100"/>
          <w:marBottom w:val="120"/>
          <w:divBdr>
            <w:top w:val="none" w:sz="0" w:space="0" w:color="auto"/>
            <w:left w:val="none" w:sz="0" w:space="0" w:color="auto"/>
            <w:bottom w:val="none" w:sz="0" w:space="0" w:color="auto"/>
            <w:right w:val="none" w:sz="0" w:space="0" w:color="auto"/>
          </w:divBdr>
        </w:div>
        <w:div w:id="1526014704">
          <w:marLeft w:val="1080"/>
          <w:marRight w:val="0"/>
          <w:marTop w:val="100"/>
          <w:marBottom w:val="120"/>
          <w:divBdr>
            <w:top w:val="none" w:sz="0" w:space="0" w:color="auto"/>
            <w:left w:val="none" w:sz="0" w:space="0" w:color="auto"/>
            <w:bottom w:val="none" w:sz="0" w:space="0" w:color="auto"/>
            <w:right w:val="none" w:sz="0" w:space="0" w:color="auto"/>
          </w:divBdr>
        </w:div>
        <w:div w:id="1883902922">
          <w:marLeft w:val="360"/>
          <w:marRight w:val="0"/>
          <w:marTop w:val="200"/>
          <w:marBottom w:val="18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450053730">
          <w:marLeft w:val="2520"/>
          <w:marRight w:val="0"/>
          <w:marTop w:val="100"/>
          <w:marBottom w:val="12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 w:id="1081633377">
          <w:marLeft w:val="360"/>
          <w:marRight w:val="0"/>
          <w:marTop w:val="200"/>
          <w:marBottom w:val="18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264769301">
          <w:marLeft w:val="360"/>
          <w:marRight w:val="0"/>
          <w:marTop w:val="200"/>
          <w:marBottom w:val="18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656149438">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318971469">
          <w:marLeft w:val="360"/>
          <w:marRight w:val="0"/>
          <w:marTop w:val="200"/>
          <w:marBottom w:val="18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233779453">
          <w:marLeft w:val="108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1941907304">
          <w:marLeft w:val="360"/>
          <w:marRight w:val="0"/>
          <w:marTop w:val="200"/>
          <w:marBottom w:val="18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94787319">
          <w:marLeft w:val="360"/>
          <w:marRight w:val="0"/>
          <w:marTop w:val="200"/>
          <w:marBottom w:val="18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2135368226">
          <w:marLeft w:val="360"/>
          <w:marRight w:val="0"/>
          <w:marTop w:val="200"/>
          <w:marBottom w:val="18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3691229">
      <w:bodyDiv w:val="1"/>
      <w:marLeft w:val="0"/>
      <w:marRight w:val="0"/>
      <w:marTop w:val="0"/>
      <w:marBottom w:val="0"/>
      <w:divBdr>
        <w:top w:val="none" w:sz="0" w:space="0" w:color="auto"/>
        <w:left w:val="none" w:sz="0" w:space="0" w:color="auto"/>
        <w:bottom w:val="none" w:sz="0" w:space="0" w:color="auto"/>
        <w:right w:val="none" w:sz="0" w:space="0" w:color="auto"/>
      </w:divBdr>
      <w:divsChild>
        <w:div w:id="477037195">
          <w:marLeft w:val="360"/>
          <w:marRight w:val="0"/>
          <w:marTop w:val="200"/>
          <w:marBottom w:val="180"/>
          <w:divBdr>
            <w:top w:val="none" w:sz="0" w:space="0" w:color="auto"/>
            <w:left w:val="none" w:sz="0" w:space="0" w:color="auto"/>
            <w:bottom w:val="none" w:sz="0" w:space="0" w:color="auto"/>
            <w:right w:val="none" w:sz="0" w:space="0" w:color="auto"/>
          </w:divBdr>
        </w:div>
        <w:div w:id="1765029834">
          <w:marLeft w:val="1080"/>
          <w:marRight w:val="0"/>
          <w:marTop w:val="100"/>
          <w:marBottom w:val="12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359940080">
          <w:marLeft w:val="1080"/>
          <w:marRight w:val="0"/>
          <w:marTop w:val="100"/>
          <w:marBottom w:val="12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 w:id="1585803780">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54213-129F-4D00-B28E-94E7C9F1A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4814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8</cp:revision>
  <cp:lastPrinted>2007-04-24T00:59:00Z</cp:lastPrinted>
  <dcterms:created xsi:type="dcterms:W3CDTF">2022-01-10T11:04:00Z</dcterms:created>
  <dcterms:modified xsi:type="dcterms:W3CDTF">2022-01-10T11:28:00Z</dcterms:modified>
</cp:coreProperties>
</file>